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F48" w:rsidRPr="00AE1F48" w:rsidRDefault="008D040A" w:rsidP="00BD40E5">
      <w:pPr>
        <w:pStyle w:val="Nzev"/>
        <w:jc w:val="center"/>
        <w:rPr>
          <w:lang w:val="en-US"/>
        </w:rPr>
      </w:pPr>
      <w:r>
        <w:rPr>
          <w:lang w:val="en-US"/>
        </w:rPr>
        <w:t>European School of Pathology (</w:t>
      </w:r>
      <w:r w:rsidR="00AE1F48" w:rsidRPr="00AE1F48">
        <w:rPr>
          <w:lang w:val="en-US"/>
        </w:rPr>
        <w:t>EScoP</w:t>
      </w:r>
      <w:r>
        <w:rPr>
          <w:lang w:val="en-US"/>
        </w:rPr>
        <w:t>)C</w:t>
      </w:r>
      <w:r w:rsidR="00AE1F48" w:rsidRPr="00AE1F48">
        <w:rPr>
          <w:lang w:val="en-US"/>
        </w:rPr>
        <w:t>ourse organization</w:t>
      </w:r>
    </w:p>
    <w:p w:rsidR="00AE1F48" w:rsidRPr="00AE1F48" w:rsidRDefault="00AE1F48" w:rsidP="00AE1F48">
      <w:pPr>
        <w:pStyle w:val="Nadpis1"/>
        <w:rPr>
          <w:lang w:val="en-US"/>
        </w:rPr>
      </w:pPr>
      <w:r w:rsidRPr="00AE1F48">
        <w:rPr>
          <w:lang w:val="en-US"/>
        </w:rPr>
        <w:t>Preamble</w:t>
      </w:r>
    </w:p>
    <w:p w:rsidR="00AE1F48" w:rsidRDefault="008D040A" w:rsidP="00AE1F48">
      <w:pPr>
        <w:spacing w:after="0"/>
        <w:rPr>
          <w:lang w:val="en-US"/>
        </w:rPr>
      </w:pPr>
      <w:r>
        <w:rPr>
          <w:lang w:val="en-US"/>
        </w:rPr>
        <w:t xml:space="preserve">The European School of Pathology (EScoP) was founded by Gianni Bussolatti in the early 1990’s in response to a generally felt need for the European Society of Pathology </w:t>
      </w:r>
      <w:r w:rsidR="008E3162">
        <w:rPr>
          <w:lang w:val="en-US"/>
        </w:rPr>
        <w:t xml:space="preserve">(ESP) </w:t>
      </w:r>
      <w:r>
        <w:rPr>
          <w:lang w:val="en-US"/>
        </w:rPr>
        <w:t>to assume responsibility in the field of postgraduate education in pathology. Courses were initially organized in a single site in Torino. Eastern European countries subsequently requested similar courses 'closer by’. In response to this call, EScoP developed branches in Craiova, Krakow, Zagreb, Ankara, …. Branches organize typically one course per year. The courses are provided ‘</w:t>
      </w:r>
      <w:r w:rsidR="008E766F">
        <w:rPr>
          <w:lang w:val="en-US"/>
        </w:rPr>
        <w:t>off the shelf’: course program</w:t>
      </w:r>
      <w:r>
        <w:rPr>
          <w:lang w:val="en-US"/>
        </w:rPr>
        <w:t>s are ready including available faculty. Programs can be slightly adapted to local needs but the course format is quite strict:</w:t>
      </w:r>
    </w:p>
    <w:p w:rsidR="008D040A" w:rsidRPr="00F53007" w:rsidRDefault="008D040A" w:rsidP="00BD40E5">
      <w:pPr>
        <w:pStyle w:val="Odstavecseseznamem"/>
        <w:numPr>
          <w:ilvl w:val="0"/>
          <w:numId w:val="2"/>
        </w:numPr>
        <w:spacing w:after="0"/>
        <w:rPr>
          <w:lang w:val="en-US"/>
        </w:rPr>
      </w:pPr>
      <w:r w:rsidRPr="00F53007">
        <w:rPr>
          <w:lang w:val="en-US"/>
        </w:rPr>
        <w:t>the number of participants is limited to around 50 to favor interaction</w:t>
      </w:r>
    </w:p>
    <w:p w:rsidR="008D040A" w:rsidRPr="00BD40E5" w:rsidRDefault="008D040A" w:rsidP="00BD40E5">
      <w:pPr>
        <w:pStyle w:val="Odstavecseseznamem"/>
        <w:numPr>
          <w:ilvl w:val="0"/>
          <w:numId w:val="2"/>
        </w:numPr>
        <w:spacing w:after="0"/>
        <w:rPr>
          <w:lang w:val="en-US"/>
        </w:rPr>
      </w:pPr>
      <w:r w:rsidRPr="00BD40E5">
        <w:rPr>
          <w:lang w:val="en-US"/>
        </w:rPr>
        <w:t>faculty is limited in number (typically 4 lecturers for a 3 day course)</w:t>
      </w:r>
    </w:p>
    <w:p w:rsidR="008D040A" w:rsidRPr="00BD40E5" w:rsidRDefault="008D040A" w:rsidP="00BD40E5">
      <w:pPr>
        <w:pStyle w:val="Odstavecseseznamem"/>
        <w:numPr>
          <w:ilvl w:val="0"/>
          <w:numId w:val="2"/>
        </w:numPr>
        <w:spacing w:after="0"/>
        <w:rPr>
          <w:lang w:val="en-US"/>
        </w:rPr>
      </w:pPr>
      <w:r w:rsidRPr="00BD40E5">
        <w:rPr>
          <w:lang w:val="en-US"/>
        </w:rPr>
        <w:t>faculty members stay during the whole meeting</w:t>
      </w:r>
    </w:p>
    <w:p w:rsidR="008D040A" w:rsidRPr="00BD40E5" w:rsidRDefault="00F53007" w:rsidP="00BD40E5">
      <w:pPr>
        <w:pStyle w:val="Odstavecseseznamem"/>
        <w:numPr>
          <w:ilvl w:val="0"/>
          <w:numId w:val="2"/>
        </w:numPr>
        <w:spacing w:after="0"/>
        <w:rPr>
          <w:lang w:val="en-US"/>
        </w:rPr>
      </w:pPr>
      <w:r w:rsidRPr="00BD40E5">
        <w:rPr>
          <w:lang w:val="en-US"/>
        </w:rPr>
        <w:t>courses are practice oriented and include an important amount of practical work on microscopic images (this used to be optical microscopy but now is mostly virtual ‘digital’ microscopy)</w:t>
      </w:r>
    </w:p>
    <w:p w:rsidR="00F53007" w:rsidRDefault="00F53007" w:rsidP="00BD40E5">
      <w:pPr>
        <w:pStyle w:val="Odstavecseseznamem"/>
        <w:numPr>
          <w:ilvl w:val="0"/>
          <w:numId w:val="2"/>
        </w:numPr>
        <w:spacing w:after="0"/>
        <w:rPr>
          <w:lang w:val="en-US"/>
        </w:rPr>
      </w:pPr>
      <w:r w:rsidRPr="00BD40E5">
        <w:rPr>
          <w:lang w:val="en-US"/>
        </w:rPr>
        <w:t>programs are built in half-day topic oriented modules with a ‘sandwich’ structure: an introductory lecture, followed by practical work with a ‘learning by doing’ approach and closed off by a ‘wrap-up’ in which the lecturer goes through main problematic issues as illustrated in the cases.</w:t>
      </w:r>
      <w:r w:rsidR="00994427">
        <w:rPr>
          <w:lang w:val="en-US"/>
        </w:rPr>
        <w:t xml:space="preserve"> A program template is provided to favor standard course programming</w:t>
      </w:r>
    </w:p>
    <w:p w:rsidR="00994427" w:rsidRPr="00994427" w:rsidRDefault="00994427" w:rsidP="00BD40E5">
      <w:pPr>
        <w:pStyle w:val="Odstavecseseznamem"/>
        <w:numPr>
          <w:ilvl w:val="0"/>
          <w:numId w:val="2"/>
        </w:numPr>
        <w:spacing w:after="0"/>
        <w:rPr>
          <w:lang w:val="en-US"/>
        </w:rPr>
      </w:pPr>
      <w:r>
        <w:rPr>
          <w:lang w:val="en-US"/>
        </w:rPr>
        <w:t>structured self-evaluation is part of the course program</w:t>
      </w:r>
    </w:p>
    <w:p w:rsidR="00AE1F48" w:rsidRDefault="00F53007" w:rsidP="00AE1F48">
      <w:pPr>
        <w:spacing w:after="0"/>
        <w:rPr>
          <w:lang w:val="en-US"/>
        </w:rPr>
      </w:pPr>
      <w:r>
        <w:rPr>
          <w:lang w:val="en-US"/>
        </w:rPr>
        <w:t>Courses target senior trainees/junior consultant level. Basic training should be local and expert level training is provided in the Giordano program.</w:t>
      </w:r>
    </w:p>
    <w:p w:rsidR="00F33C03" w:rsidRPr="00AE1F48" w:rsidRDefault="00F33C03" w:rsidP="00F33C03">
      <w:pPr>
        <w:spacing w:after="0"/>
        <w:rPr>
          <w:lang w:val="en-US"/>
        </w:rPr>
      </w:pPr>
      <w:r w:rsidRPr="00AE1F48">
        <w:rPr>
          <w:lang w:val="en-US"/>
        </w:rPr>
        <w:t xml:space="preserve">Course programs can be 'on demand' </w:t>
      </w:r>
      <w:r w:rsidR="00F53007">
        <w:rPr>
          <w:lang w:val="en-US"/>
        </w:rPr>
        <w:t xml:space="preserve">(often branch organizers request a course on a new topic or a revised edition of an existing course) </w:t>
      </w:r>
      <w:r w:rsidRPr="00AE1F48">
        <w:rPr>
          <w:lang w:val="en-US"/>
        </w:rPr>
        <w:t xml:space="preserve">or proposed by </w:t>
      </w:r>
      <w:r w:rsidR="00F53007">
        <w:rPr>
          <w:lang w:val="en-US"/>
        </w:rPr>
        <w:t>ESP working groups</w:t>
      </w:r>
      <w:r>
        <w:rPr>
          <w:lang w:val="en-US"/>
        </w:rPr>
        <w:t xml:space="preserve">. </w:t>
      </w:r>
      <w:r w:rsidR="00994427">
        <w:rPr>
          <w:lang w:val="en-US"/>
        </w:rPr>
        <w:t>When the Education S</w:t>
      </w:r>
      <w:r w:rsidR="00F53007">
        <w:rPr>
          <w:lang w:val="en-US"/>
        </w:rPr>
        <w:t>ubcommittee (E</w:t>
      </w:r>
      <w:r w:rsidR="00994427">
        <w:rPr>
          <w:lang w:val="en-US"/>
        </w:rPr>
        <w:t xml:space="preserve">duCom) </w:t>
      </w:r>
      <w:r w:rsidR="00F53007">
        <w:rPr>
          <w:lang w:val="en-US"/>
        </w:rPr>
        <w:t>receives a request for a course, a course coordinator (expert in the field) will be identified with the request to propose a</w:t>
      </w:r>
      <w:r>
        <w:rPr>
          <w:lang w:val="en-US"/>
        </w:rPr>
        <w:t xml:space="preserve"> detailed program of the course </w:t>
      </w:r>
      <w:r w:rsidR="00F53007">
        <w:rPr>
          <w:lang w:val="en-US"/>
        </w:rPr>
        <w:t xml:space="preserve">based upon a standard template </w:t>
      </w:r>
      <w:r>
        <w:rPr>
          <w:lang w:val="en-US"/>
        </w:rPr>
        <w:t xml:space="preserve">(including names of tutors, topics, time schedule, preferred periods of the year when course can be given, maximal frequency per year). This proposal will be submitted </w:t>
      </w:r>
      <w:r w:rsidR="00F53007">
        <w:rPr>
          <w:lang w:val="en-US"/>
        </w:rPr>
        <w:t>through the</w:t>
      </w:r>
      <w:r>
        <w:rPr>
          <w:lang w:val="en-US"/>
        </w:rPr>
        <w:t xml:space="preserve"> ESP office</w:t>
      </w:r>
      <w:r w:rsidR="00F53007">
        <w:rPr>
          <w:lang w:val="en-US"/>
        </w:rPr>
        <w:t xml:space="preserve"> to the </w:t>
      </w:r>
      <w:r w:rsidR="00994427">
        <w:rPr>
          <w:lang w:val="en-US"/>
        </w:rPr>
        <w:t>EduCom who will modify/approve</w:t>
      </w:r>
      <w:r w:rsidR="008E766F">
        <w:rPr>
          <w:lang w:val="en-US"/>
        </w:rPr>
        <w:t xml:space="preserve"> it</w:t>
      </w:r>
      <w:r>
        <w:rPr>
          <w:lang w:val="en-US"/>
        </w:rPr>
        <w:t xml:space="preserve">. After </w:t>
      </w:r>
      <w:r w:rsidR="00994427">
        <w:rPr>
          <w:lang w:val="en-US"/>
        </w:rPr>
        <w:t>EduCom</w:t>
      </w:r>
      <w:r w:rsidR="008E766F">
        <w:rPr>
          <w:lang w:val="en-US"/>
        </w:rPr>
        <w:t xml:space="preserve"> </w:t>
      </w:r>
      <w:r>
        <w:rPr>
          <w:lang w:val="en-US"/>
        </w:rPr>
        <w:t xml:space="preserve">approval, the course will be listed </w:t>
      </w:r>
      <w:r w:rsidR="00994427">
        <w:rPr>
          <w:lang w:val="en-US"/>
        </w:rPr>
        <w:t xml:space="preserve">on </w:t>
      </w:r>
      <w:r>
        <w:rPr>
          <w:lang w:val="en-US"/>
        </w:rPr>
        <w:t>the EScoP</w:t>
      </w:r>
      <w:r w:rsidR="008E766F">
        <w:rPr>
          <w:lang w:val="en-US"/>
        </w:rPr>
        <w:t xml:space="preserve"> </w:t>
      </w:r>
      <w:r w:rsidR="00994427">
        <w:rPr>
          <w:lang w:val="en-US"/>
        </w:rPr>
        <w:t>course program</w:t>
      </w:r>
      <w:r>
        <w:rPr>
          <w:lang w:val="en-US"/>
        </w:rPr>
        <w:t xml:space="preserve">. Any local </w:t>
      </w:r>
      <w:r w:rsidR="00994427">
        <w:rPr>
          <w:lang w:val="en-US"/>
        </w:rPr>
        <w:t xml:space="preserve">branch </w:t>
      </w:r>
      <w:r>
        <w:rPr>
          <w:lang w:val="en-US"/>
        </w:rPr>
        <w:t xml:space="preserve">organizer may </w:t>
      </w:r>
      <w:r w:rsidR="00994427">
        <w:rPr>
          <w:lang w:val="en-US"/>
        </w:rPr>
        <w:t>request an existing</w:t>
      </w:r>
      <w:r>
        <w:rPr>
          <w:lang w:val="en-US"/>
        </w:rPr>
        <w:t xml:space="preserve"> course</w:t>
      </w:r>
      <w:r w:rsidR="00994427">
        <w:rPr>
          <w:lang w:val="en-US"/>
        </w:rPr>
        <w:t xml:space="preserve"> or development of a course on a new topic</w:t>
      </w:r>
      <w:r>
        <w:rPr>
          <w:lang w:val="en-US"/>
        </w:rPr>
        <w:t>.</w:t>
      </w:r>
    </w:p>
    <w:p w:rsidR="00AE1F48" w:rsidRPr="00AE1F48" w:rsidRDefault="00AE1F48" w:rsidP="00AE1F48">
      <w:pPr>
        <w:pStyle w:val="Nadpis1"/>
        <w:rPr>
          <w:lang w:val="en-US"/>
        </w:rPr>
      </w:pPr>
      <w:r w:rsidRPr="00AE1F48">
        <w:rPr>
          <w:lang w:val="en-US"/>
        </w:rPr>
        <w:t>Responsibilit</w:t>
      </w:r>
      <w:r w:rsidR="00F33C03">
        <w:rPr>
          <w:lang w:val="en-US"/>
        </w:rPr>
        <w:t>ies</w:t>
      </w:r>
      <w:r w:rsidRPr="00AE1F48">
        <w:rPr>
          <w:lang w:val="en-US"/>
        </w:rPr>
        <w:t xml:space="preserve"> of the course faculty</w:t>
      </w:r>
    </w:p>
    <w:p w:rsidR="00AE1F48" w:rsidRPr="00AE1F48" w:rsidRDefault="00AE1F48" w:rsidP="00AE1F48">
      <w:pPr>
        <w:spacing w:after="0"/>
        <w:rPr>
          <w:lang w:val="en-US"/>
        </w:rPr>
      </w:pPr>
      <w:r w:rsidRPr="00AE1F48">
        <w:rPr>
          <w:lang w:val="en-US"/>
        </w:rPr>
        <w:t xml:space="preserve">• </w:t>
      </w:r>
      <w:r w:rsidR="006006E7">
        <w:rPr>
          <w:lang w:val="en-US"/>
        </w:rPr>
        <w:t>for a new course</w:t>
      </w:r>
      <w:r w:rsidR="008E766F">
        <w:rPr>
          <w:lang w:val="en-US"/>
        </w:rPr>
        <w:t>,</w:t>
      </w:r>
      <w:r w:rsidR="006006E7">
        <w:rPr>
          <w:lang w:val="en-US"/>
        </w:rPr>
        <w:t xml:space="preserve"> t</w:t>
      </w:r>
      <w:r w:rsidR="00994427">
        <w:rPr>
          <w:lang w:val="en-US"/>
        </w:rPr>
        <w:t xml:space="preserve">he </w:t>
      </w:r>
      <w:r w:rsidR="006006E7">
        <w:rPr>
          <w:lang w:val="en-US"/>
        </w:rPr>
        <w:t xml:space="preserve">identified </w:t>
      </w:r>
      <w:r w:rsidR="00994427">
        <w:rPr>
          <w:lang w:val="en-US"/>
        </w:rPr>
        <w:t>course coordinator will submit a</w:t>
      </w:r>
      <w:r w:rsidR="008E766F">
        <w:rPr>
          <w:lang w:val="en-US"/>
        </w:rPr>
        <w:t xml:space="preserve"> </w:t>
      </w:r>
      <w:r w:rsidR="00F33C03">
        <w:rPr>
          <w:lang w:val="en-US"/>
        </w:rPr>
        <w:t xml:space="preserve">structured </w:t>
      </w:r>
      <w:r w:rsidRPr="00AE1F48">
        <w:rPr>
          <w:lang w:val="en-US"/>
        </w:rPr>
        <w:t xml:space="preserve">program proposal through the </w:t>
      </w:r>
      <w:r w:rsidR="00994427">
        <w:rPr>
          <w:lang w:val="en-US"/>
        </w:rPr>
        <w:t>ESP office to the EduCom</w:t>
      </w:r>
    </w:p>
    <w:p w:rsidR="00001487" w:rsidRDefault="00F33C03" w:rsidP="00AE1F48">
      <w:pPr>
        <w:pStyle w:val="Nadpis1"/>
        <w:rPr>
          <w:rFonts w:asciiTheme="minorHAnsi" w:hAnsiTheme="minorHAnsi"/>
          <w:b w:val="0"/>
          <w:color w:val="auto"/>
          <w:sz w:val="22"/>
          <w:szCs w:val="22"/>
          <w:lang w:val="en-US"/>
        </w:rPr>
      </w:pPr>
      <w:r w:rsidRPr="00001487">
        <w:rPr>
          <w:rFonts w:asciiTheme="minorHAnsi" w:hAnsiTheme="minorHAnsi"/>
          <w:b w:val="0"/>
          <w:color w:val="auto"/>
          <w:sz w:val="22"/>
          <w:szCs w:val="22"/>
          <w:lang w:val="en-US"/>
        </w:rPr>
        <w:lastRenderedPageBreak/>
        <w:t xml:space="preserve">• </w:t>
      </w:r>
      <w:r w:rsidR="00994427" w:rsidRPr="00001487">
        <w:rPr>
          <w:rFonts w:asciiTheme="minorHAnsi" w:hAnsiTheme="minorHAnsi"/>
          <w:b w:val="0"/>
          <w:color w:val="auto"/>
          <w:sz w:val="22"/>
          <w:szCs w:val="22"/>
          <w:lang w:val="en-US"/>
        </w:rPr>
        <w:t>Upon request from a branch organizer EduCom will ask the relevant course coordinator to activate the program, in interaction with the requesting branch.</w:t>
      </w:r>
      <w:r w:rsidR="006006E7" w:rsidRPr="00001487">
        <w:rPr>
          <w:rFonts w:asciiTheme="minorHAnsi" w:hAnsiTheme="minorHAnsi"/>
          <w:b w:val="0"/>
          <w:color w:val="auto"/>
          <w:sz w:val="22"/>
          <w:szCs w:val="22"/>
          <w:lang w:val="en-US"/>
        </w:rPr>
        <w:t xml:space="preserve"> Activating implies setting a date in close interaction with the ‘standard’ faculty. In case of need (inconvenient date for one of the faculty members) the course coordinator will identify back-up faculty</w:t>
      </w:r>
    </w:p>
    <w:p w:rsidR="00AE1F48" w:rsidRPr="00001487" w:rsidRDefault="00AE1F48" w:rsidP="00AE1F48">
      <w:pPr>
        <w:pStyle w:val="Nadpis1"/>
        <w:rPr>
          <w:lang w:val="en-US"/>
        </w:rPr>
      </w:pPr>
      <w:r w:rsidRPr="00001487">
        <w:rPr>
          <w:lang w:val="en-US"/>
        </w:rPr>
        <w:t>Responsibilit</w:t>
      </w:r>
      <w:r w:rsidR="00001487">
        <w:rPr>
          <w:lang w:val="en-US"/>
        </w:rPr>
        <w:t>ies</w:t>
      </w:r>
      <w:r w:rsidRPr="00001487">
        <w:rPr>
          <w:lang w:val="en-US"/>
        </w:rPr>
        <w:t xml:space="preserve"> of the local organizer</w:t>
      </w:r>
    </w:p>
    <w:p w:rsidR="00AE1F48" w:rsidRPr="00AE1F48" w:rsidRDefault="00AE1F48" w:rsidP="00AE1F48">
      <w:pPr>
        <w:spacing w:after="0"/>
        <w:rPr>
          <w:b/>
          <w:u w:val="single"/>
          <w:lang w:val="en-US"/>
        </w:rPr>
      </w:pPr>
      <w:r w:rsidRPr="00AE1F48">
        <w:rPr>
          <w:b/>
          <w:u w:val="single"/>
          <w:lang w:val="en-US"/>
        </w:rPr>
        <w:t>Before the course</w:t>
      </w:r>
      <w:r w:rsidR="00463A89">
        <w:rPr>
          <w:b/>
          <w:u w:val="single"/>
          <w:lang w:val="en-US"/>
        </w:rPr>
        <w:t xml:space="preserve"> starts</w:t>
      </w:r>
      <w:r w:rsidRPr="00AE1F48">
        <w:rPr>
          <w:b/>
          <w:u w:val="single"/>
          <w:lang w:val="en-US"/>
        </w:rPr>
        <w:t>:</w:t>
      </w:r>
    </w:p>
    <w:p w:rsidR="006006E7" w:rsidRDefault="00F33C03" w:rsidP="00AE1F48">
      <w:pPr>
        <w:spacing w:after="0"/>
        <w:rPr>
          <w:lang w:val="en-US"/>
        </w:rPr>
      </w:pPr>
      <w:r w:rsidRPr="00AE1F48">
        <w:rPr>
          <w:lang w:val="en-US"/>
        </w:rPr>
        <w:t>•</w:t>
      </w:r>
      <w:r w:rsidR="008E766F">
        <w:rPr>
          <w:lang w:val="en-US"/>
        </w:rPr>
        <w:t xml:space="preserve"> </w:t>
      </w:r>
      <w:r w:rsidR="006006E7">
        <w:rPr>
          <w:lang w:val="en-US"/>
        </w:rPr>
        <w:t xml:space="preserve">Branch </w:t>
      </w:r>
      <w:r>
        <w:rPr>
          <w:lang w:val="en-US"/>
        </w:rPr>
        <w:t xml:space="preserve">organizer contacts </w:t>
      </w:r>
      <w:r w:rsidR="006006E7">
        <w:rPr>
          <w:lang w:val="en-US"/>
        </w:rPr>
        <w:t>EduCom with a request for a course; as a rule</w:t>
      </w:r>
      <w:r w:rsidR="008E766F">
        <w:rPr>
          <w:lang w:val="en-US"/>
        </w:rPr>
        <w:t>,</w:t>
      </w:r>
      <w:r w:rsidR="006006E7">
        <w:rPr>
          <w:lang w:val="en-US"/>
        </w:rPr>
        <w:t xml:space="preserve"> branch organizers will follow a ‘</w:t>
      </w:r>
      <w:r w:rsidR="00C91DDF">
        <w:rPr>
          <w:lang w:val="en-US"/>
        </w:rPr>
        <w:t>two</w:t>
      </w:r>
      <w:r w:rsidR="006006E7">
        <w:rPr>
          <w:lang w:val="en-US"/>
        </w:rPr>
        <w:t xml:space="preserve"> years ahead’ schedule allowing for optimal inter-branch coordination, financial planning and preparation time for faculty</w:t>
      </w:r>
    </w:p>
    <w:p w:rsidR="006006E7" w:rsidRPr="008E766F" w:rsidRDefault="008E766F" w:rsidP="008E766F">
      <w:pPr>
        <w:spacing w:after="0"/>
        <w:rPr>
          <w:lang w:val="en-US"/>
        </w:rPr>
      </w:pPr>
      <w:r w:rsidRPr="00AE1F48">
        <w:rPr>
          <w:lang w:val="en-US"/>
        </w:rPr>
        <w:t>•</w:t>
      </w:r>
      <w:r>
        <w:rPr>
          <w:lang w:val="en-US"/>
        </w:rPr>
        <w:t xml:space="preserve"> </w:t>
      </w:r>
      <w:r w:rsidR="006006E7" w:rsidRPr="008E766F">
        <w:rPr>
          <w:lang w:val="en-US"/>
        </w:rPr>
        <w:t>Branch organizer interacts with the course coordinator to set dates and arrange details of the program</w:t>
      </w:r>
    </w:p>
    <w:p w:rsidR="00001487" w:rsidRPr="008E766F" w:rsidRDefault="008E766F" w:rsidP="008E766F">
      <w:pPr>
        <w:spacing w:after="0"/>
        <w:rPr>
          <w:lang w:val="en-US"/>
        </w:rPr>
      </w:pPr>
      <w:r w:rsidRPr="00AE1F48">
        <w:rPr>
          <w:lang w:val="en-US"/>
        </w:rPr>
        <w:t>•</w:t>
      </w:r>
      <w:r>
        <w:rPr>
          <w:lang w:val="en-US"/>
        </w:rPr>
        <w:t xml:space="preserve"> </w:t>
      </w:r>
      <w:r>
        <w:rPr>
          <w:lang w:val="en-US"/>
        </w:rPr>
        <w:t>Branch organiz</w:t>
      </w:r>
      <w:r w:rsidR="006006E7" w:rsidRPr="008E766F">
        <w:rPr>
          <w:lang w:val="en-US"/>
        </w:rPr>
        <w:t>er submits the course proposal to EduCom</w:t>
      </w:r>
    </w:p>
    <w:p w:rsidR="00AE1F48" w:rsidRPr="008E766F" w:rsidRDefault="008E766F" w:rsidP="008E766F">
      <w:pPr>
        <w:spacing w:after="0"/>
        <w:rPr>
          <w:lang w:val="en-US"/>
        </w:rPr>
      </w:pPr>
      <w:r w:rsidRPr="00AE1F48">
        <w:rPr>
          <w:lang w:val="en-US"/>
        </w:rPr>
        <w:t>•</w:t>
      </w:r>
      <w:r>
        <w:rPr>
          <w:lang w:val="en-US"/>
        </w:rPr>
        <w:t xml:space="preserve"> </w:t>
      </w:r>
      <w:r w:rsidR="006006E7" w:rsidRPr="008E766F">
        <w:rPr>
          <w:lang w:val="en-US"/>
        </w:rPr>
        <w:t>Branch</w:t>
      </w:r>
      <w:r>
        <w:rPr>
          <w:lang w:val="en-US"/>
        </w:rPr>
        <w:t xml:space="preserve"> </w:t>
      </w:r>
      <w:r w:rsidR="00AE1F48" w:rsidRPr="008E766F">
        <w:rPr>
          <w:lang w:val="en-US"/>
        </w:rPr>
        <w:t>organizers are responsible for the local aspects of the organization</w:t>
      </w:r>
    </w:p>
    <w:p w:rsidR="00AE1F48" w:rsidRPr="00AE1F48" w:rsidRDefault="00AE1F48" w:rsidP="00AE1F48">
      <w:pPr>
        <w:spacing w:after="0"/>
        <w:rPr>
          <w:lang w:val="en-US"/>
        </w:rPr>
      </w:pPr>
      <w:r w:rsidRPr="00AE1F48">
        <w:rPr>
          <w:lang w:val="en-US"/>
        </w:rPr>
        <w:t xml:space="preserve">• </w:t>
      </w:r>
      <w:r w:rsidR="00001487">
        <w:rPr>
          <w:lang w:val="en-US"/>
        </w:rPr>
        <w:t>H</w:t>
      </w:r>
      <w:r w:rsidRPr="00AE1F48">
        <w:rPr>
          <w:lang w:val="en-US"/>
        </w:rPr>
        <w:t>ands-on facilit</w:t>
      </w:r>
      <w:r w:rsidR="00001487">
        <w:rPr>
          <w:lang w:val="en-US"/>
        </w:rPr>
        <w:t>ies</w:t>
      </w:r>
      <w:r w:rsidRPr="00AE1F48">
        <w:rPr>
          <w:lang w:val="en-US"/>
        </w:rPr>
        <w:t xml:space="preserve"> must be available</w:t>
      </w:r>
      <w:r w:rsidR="006006E7">
        <w:rPr>
          <w:lang w:val="en-US"/>
        </w:rPr>
        <w:t xml:space="preserve"> (either microscopes or digital/virtual microscopy facilities)</w:t>
      </w:r>
    </w:p>
    <w:p w:rsidR="00AE1F48" w:rsidRPr="00AE1F48" w:rsidRDefault="00AE1F48" w:rsidP="00AE1F48">
      <w:pPr>
        <w:spacing w:after="0"/>
        <w:rPr>
          <w:lang w:val="en-US"/>
        </w:rPr>
      </w:pPr>
      <w:r w:rsidRPr="00AE1F48">
        <w:rPr>
          <w:lang w:val="en-US"/>
        </w:rPr>
        <w:t>• A structured budget outline will be proposed</w:t>
      </w:r>
      <w:r w:rsidR="00C91DDF">
        <w:rPr>
          <w:lang w:val="en-US"/>
        </w:rPr>
        <w:t xml:space="preserve"> at least 6 months before the expected start of the course; this will be confirmed by the EduCom</w:t>
      </w:r>
    </w:p>
    <w:p w:rsidR="00AE1F48" w:rsidRPr="00AE1F48" w:rsidRDefault="00AE1F48" w:rsidP="00AE1F48">
      <w:pPr>
        <w:spacing w:after="0"/>
        <w:rPr>
          <w:lang w:val="en-US"/>
        </w:rPr>
      </w:pPr>
      <w:r w:rsidRPr="00AE1F48">
        <w:rPr>
          <w:lang w:val="en-US"/>
        </w:rPr>
        <w:t xml:space="preserve">• </w:t>
      </w:r>
      <w:r w:rsidR="00001487">
        <w:rPr>
          <w:lang w:val="en-US"/>
        </w:rPr>
        <w:t>Branch</w:t>
      </w:r>
      <w:r w:rsidR="008E766F">
        <w:rPr>
          <w:lang w:val="en-US"/>
        </w:rPr>
        <w:t xml:space="preserve"> </w:t>
      </w:r>
      <w:r w:rsidRPr="00AE1F48">
        <w:rPr>
          <w:lang w:val="en-US"/>
        </w:rPr>
        <w:t>organizers are financially responsible for local organization</w:t>
      </w:r>
    </w:p>
    <w:p w:rsidR="00AE1F48" w:rsidRDefault="00AE1F48" w:rsidP="00AE1F48">
      <w:pPr>
        <w:spacing w:after="0"/>
        <w:rPr>
          <w:lang w:val="en-US"/>
        </w:rPr>
      </w:pPr>
      <w:r w:rsidRPr="00AE1F48">
        <w:rPr>
          <w:lang w:val="en-US"/>
        </w:rPr>
        <w:t xml:space="preserve">• Course registration is done through the </w:t>
      </w:r>
      <w:r w:rsidR="00001487">
        <w:rPr>
          <w:lang w:val="en-US"/>
        </w:rPr>
        <w:t>branch</w:t>
      </w:r>
      <w:r w:rsidR="00C91DDF">
        <w:rPr>
          <w:lang w:val="en-US"/>
        </w:rPr>
        <w:t xml:space="preserve"> </w:t>
      </w:r>
      <w:r w:rsidRPr="00AE1F48">
        <w:rPr>
          <w:lang w:val="en-US"/>
        </w:rPr>
        <w:t>organizers</w:t>
      </w:r>
    </w:p>
    <w:p w:rsidR="00C91DDF" w:rsidRPr="00AE1F48" w:rsidRDefault="00C91DDF" w:rsidP="00C91DDF">
      <w:pPr>
        <w:spacing w:after="0"/>
        <w:rPr>
          <w:lang w:val="en-US"/>
        </w:rPr>
      </w:pPr>
      <w:r w:rsidRPr="00AE1F48">
        <w:rPr>
          <w:lang w:val="en-US"/>
        </w:rPr>
        <w:t xml:space="preserve">• </w:t>
      </w:r>
      <w:r>
        <w:rPr>
          <w:lang w:val="en-US"/>
        </w:rPr>
        <w:t>In case of using virtual microscopy, the organizers are encouraged to use the c</w:t>
      </w:r>
      <w:r w:rsidRPr="00BD40E5">
        <w:rPr>
          <w:lang w:val="en-US"/>
        </w:rPr>
        <w:t>entral digital microscopy facilities</w:t>
      </w:r>
      <w:r>
        <w:rPr>
          <w:lang w:val="en-US"/>
        </w:rPr>
        <w:t xml:space="preserve"> of the ESP</w:t>
      </w:r>
      <w:r w:rsidRPr="00BD40E5">
        <w:rPr>
          <w:lang w:val="en-US"/>
        </w:rPr>
        <w:t xml:space="preserve"> in </w:t>
      </w:r>
      <w:r w:rsidR="008E766F" w:rsidRPr="00BD40E5">
        <w:rPr>
          <w:lang w:val="en-US"/>
        </w:rPr>
        <w:t>conjunction</w:t>
      </w:r>
      <w:r w:rsidRPr="00BD40E5">
        <w:rPr>
          <w:lang w:val="en-US"/>
        </w:rPr>
        <w:t xml:space="preserve"> of the infrastructure for the Education Portal (PathXL)</w:t>
      </w:r>
      <w:r>
        <w:rPr>
          <w:lang w:val="en-US"/>
        </w:rPr>
        <w:t>, as this service does not induce any additional cost to the organizer</w:t>
      </w:r>
      <w:r w:rsidRPr="00BD40E5">
        <w:rPr>
          <w:lang w:val="en-US"/>
        </w:rPr>
        <w:t>.</w:t>
      </w:r>
      <w:r>
        <w:rPr>
          <w:lang w:val="en-US"/>
        </w:rPr>
        <w:t xml:space="preserve"> In case of using any other IT solution than PathXL, the organizer is responsible for</w:t>
      </w:r>
      <w:r>
        <w:t xml:space="preserve"> making the scanned material available for ESP educational portal.</w:t>
      </w:r>
    </w:p>
    <w:p w:rsidR="00C91DDF" w:rsidRPr="00AE1F48" w:rsidRDefault="00C91DDF" w:rsidP="00AE1F48">
      <w:pPr>
        <w:spacing w:after="0"/>
        <w:rPr>
          <w:lang w:val="en-US"/>
        </w:rPr>
      </w:pPr>
    </w:p>
    <w:p w:rsidR="00AE1F48" w:rsidRPr="00AE1F48" w:rsidRDefault="00AE1F48" w:rsidP="00AE1F48">
      <w:pPr>
        <w:spacing w:after="0"/>
        <w:rPr>
          <w:lang w:val="en-US"/>
        </w:rPr>
      </w:pPr>
    </w:p>
    <w:p w:rsidR="00AE1F48" w:rsidRPr="00AE1F48" w:rsidRDefault="006006E7" w:rsidP="00AE1F48">
      <w:pPr>
        <w:spacing w:after="0"/>
        <w:rPr>
          <w:b/>
          <w:u w:val="single"/>
          <w:lang w:val="en-US"/>
        </w:rPr>
      </w:pPr>
      <w:r>
        <w:rPr>
          <w:b/>
          <w:u w:val="single"/>
          <w:lang w:val="en-US"/>
        </w:rPr>
        <w:t>Within 6 weeks a</w:t>
      </w:r>
      <w:r w:rsidRPr="00AE1F48">
        <w:rPr>
          <w:b/>
          <w:u w:val="single"/>
          <w:lang w:val="en-US"/>
        </w:rPr>
        <w:t xml:space="preserve">fter </w:t>
      </w:r>
      <w:r w:rsidR="00AE1F48" w:rsidRPr="00AE1F48">
        <w:rPr>
          <w:b/>
          <w:u w:val="single"/>
          <w:lang w:val="en-US"/>
        </w:rPr>
        <w:t>the course</w:t>
      </w:r>
      <w:r w:rsidR="00463A89">
        <w:rPr>
          <w:b/>
          <w:u w:val="single"/>
          <w:lang w:val="en-US"/>
        </w:rPr>
        <w:t xml:space="preserve"> has finished</w:t>
      </w:r>
      <w:r w:rsidR="00AE1F48" w:rsidRPr="00AE1F48">
        <w:rPr>
          <w:b/>
          <w:u w:val="single"/>
          <w:lang w:val="en-US"/>
        </w:rPr>
        <w:t>:</w:t>
      </w:r>
    </w:p>
    <w:p w:rsidR="00001487" w:rsidRDefault="00AE1F48" w:rsidP="00AE1F48">
      <w:pPr>
        <w:spacing w:after="0"/>
        <w:rPr>
          <w:lang w:val="en-US"/>
        </w:rPr>
      </w:pPr>
      <w:r w:rsidRPr="00AE1F48">
        <w:rPr>
          <w:lang w:val="en-US"/>
        </w:rPr>
        <w:t xml:space="preserve">• </w:t>
      </w:r>
      <w:r w:rsidR="006006E7">
        <w:rPr>
          <w:lang w:val="en-US"/>
        </w:rPr>
        <w:t>Branch</w:t>
      </w:r>
      <w:r w:rsidR="008E766F">
        <w:rPr>
          <w:lang w:val="en-US"/>
        </w:rPr>
        <w:t xml:space="preserve"> </w:t>
      </w:r>
      <w:r w:rsidRPr="00AE1F48">
        <w:rPr>
          <w:lang w:val="en-US"/>
        </w:rPr>
        <w:t>organizer assures adequate evaluation of courses and feed-back to the faculty</w:t>
      </w:r>
    </w:p>
    <w:p w:rsidR="00AE1F48" w:rsidRPr="00AE1F48" w:rsidRDefault="00AE1F48" w:rsidP="00AE1F48">
      <w:pPr>
        <w:spacing w:after="0"/>
        <w:rPr>
          <w:lang w:val="en-US"/>
        </w:rPr>
      </w:pPr>
      <w:r w:rsidRPr="00AE1F48">
        <w:rPr>
          <w:lang w:val="en-US"/>
        </w:rPr>
        <w:t xml:space="preserve">• </w:t>
      </w:r>
      <w:r w:rsidR="006006E7">
        <w:rPr>
          <w:lang w:val="en-US"/>
        </w:rPr>
        <w:t>Branch</w:t>
      </w:r>
      <w:r w:rsidR="008E766F">
        <w:rPr>
          <w:lang w:val="en-US"/>
        </w:rPr>
        <w:t xml:space="preserve"> </w:t>
      </w:r>
      <w:r w:rsidRPr="00AE1F48">
        <w:rPr>
          <w:lang w:val="en-US"/>
        </w:rPr>
        <w:t xml:space="preserve">organizer will </w:t>
      </w:r>
      <w:r w:rsidR="00354912" w:rsidRPr="00AE1F48">
        <w:rPr>
          <w:lang w:val="en-US"/>
        </w:rPr>
        <w:t>submit</w:t>
      </w:r>
      <w:r w:rsidRPr="00AE1F48">
        <w:rPr>
          <w:lang w:val="en-US"/>
        </w:rPr>
        <w:t xml:space="preserve"> the final report regarding the number of participants, course evaluation, etc.</w:t>
      </w:r>
    </w:p>
    <w:p w:rsidR="00AE1F48" w:rsidRPr="00AE1F48" w:rsidRDefault="00AE1F48" w:rsidP="00AE1F48">
      <w:pPr>
        <w:spacing w:after="0"/>
        <w:rPr>
          <w:lang w:val="en-US"/>
        </w:rPr>
      </w:pPr>
      <w:r w:rsidRPr="00AE1F48">
        <w:rPr>
          <w:lang w:val="en-US"/>
        </w:rPr>
        <w:t>• Final accounts of the course organization will be submitted to the ESP treasurer and Ed</w:t>
      </w:r>
      <w:r w:rsidR="008E766F">
        <w:rPr>
          <w:lang w:val="en-US"/>
        </w:rPr>
        <w:t>u</w:t>
      </w:r>
      <w:r w:rsidRPr="00AE1F48">
        <w:rPr>
          <w:lang w:val="en-US"/>
        </w:rPr>
        <w:t>Com</w:t>
      </w:r>
    </w:p>
    <w:p w:rsidR="00AE1F48" w:rsidRPr="00AE1F48" w:rsidRDefault="00AE1F48" w:rsidP="00AE1F48">
      <w:pPr>
        <w:spacing w:after="0"/>
        <w:rPr>
          <w:lang w:val="en-US"/>
        </w:rPr>
      </w:pPr>
    </w:p>
    <w:p w:rsidR="00AE1F48" w:rsidRPr="00AE1F48" w:rsidRDefault="00AE1F48" w:rsidP="00AE1F48">
      <w:pPr>
        <w:pStyle w:val="Nadpis1"/>
        <w:rPr>
          <w:lang w:val="en-US"/>
        </w:rPr>
      </w:pPr>
      <w:r w:rsidRPr="00AE1F48">
        <w:rPr>
          <w:lang w:val="en-US"/>
        </w:rPr>
        <w:t>Responsibility of the ESP office</w:t>
      </w:r>
    </w:p>
    <w:p w:rsidR="00AE1F48" w:rsidRPr="00AE1F48" w:rsidRDefault="00AE1F48" w:rsidP="00AE1F48">
      <w:pPr>
        <w:spacing w:after="0"/>
        <w:rPr>
          <w:lang w:val="en-US"/>
        </w:rPr>
      </w:pPr>
      <w:r w:rsidRPr="00AE1F48">
        <w:rPr>
          <w:lang w:val="en-US"/>
        </w:rPr>
        <w:t xml:space="preserve">• The </w:t>
      </w:r>
      <w:r w:rsidR="00535C03">
        <w:rPr>
          <w:lang w:val="en-US"/>
        </w:rPr>
        <w:t>office receives requests for courses and sends these on to the EduCom chair</w:t>
      </w:r>
    </w:p>
    <w:p w:rsidR="00AE1F48" w:rsidRPr="00AE1F48" w:rsidRDefault="00AE1F48" w:rsidP="00AE1F48">
      <w:pPr>
        <w:spacing w:after="0"/>
        <w:rPr>
          <w:lang w:val="en-US"/>
        </w:rPr>
      </w:pPr>
      <w:r w:rsidRPr="00AE1F48">
        <w:rPr>
          <w:lang w:val="en-US"/>
        </w:rPr>
        <w:t xml:space="preserve">• The </w:t>
      </w:r>
      <w:r w:rsidR="00535C03">
        <w:rPr>
          <w:lang w:val="en-US"/>
        </w:rPr>
        <w:t>office</w:t>
      </w:r>
      <w:r w:rsidR="00C91DDF">
        <w:rPr>
          <w:lang w:val="en-US"/>
        </w:rPr>
        <w:t xml:space="preserve"> </w:t>
      </w:r>
      <w:r w:rsidRPr="00AE1F48">
        <w:rPr>
          <w:lang w:val="en-US"/>
        </w:rPr>
        <w:t>liaise</w:t>
      </w:r>
      <w:r w:rsidR="00535C03">
        <w:rPr>
          <w:lang w:val="en-US"/>
        </w:rPr>
        <w:t>s</w:t>
      </w:r>
      <w:r w:rsidRPr="00AE1F48">
        <w:rPr>
          <w:lang w:val="en-US"/>
        </w:rPr>
        <w:t xml:space="preserve"> with </w:t>
      </w:r>
      <w:r w:rsidR="00535C03">
        <w:rPr>
          <w:lang w:val="en-US"/>
        </w:rPr>
        <w:t>branch</w:t>
      </w:r>
      <w:r w:rsidRPr="00AE1F48">
        <w:rPr>
          <w:lang w:val="en-US"/>
        </w:rPr>
        <w:t xml:space="preserve"> organizers to ascertain the availability of necessary infrastructure.</w:t>
      </w:r>
      <w:r w:rsidR="00FA623E">
        <w:rPr>
          <w:lang w:val="en-US"/>
        </w:rPr>
        <w:t xml:space="preserve"> The checklist covering all essential points is provided by the ESP office (see Appendix 1).</w:t>
      </w:r>
    </w:p>
    <w:p w:rsidR="00535C03" w:rsidRDefault="00AE1F48" w:rsidP="00AE1F48">
      <w:pPr>
        <w:spacing w:after="0"/>
        <w:rPr>
          <w:lang w:val="en-US"/>
        </w:rPr>
      </w:pPr>
      <w:r w:rsidRPr="00AE1F48">
        <w:rPr>
          <w:lang w:val="en-US"/>
        </w:rPr>
        <w:t xml:space="preserve">• </w:t>
      </w:r>
      <w:r w:rsidR="00535C03">
        <w:rPr>
          <w:lang w:val="en-US"/>
        </w:rPr>
        <w:t>The</w:t>
      </w:r>
      <w:r w:rsidR="00C91DDF">
        <w:rPr>
          <w:lang w:val="en-US"/>
        </w:rPr>
        <w:t xml:space="preserve"> </w:t>
      </w:r>
      <w:r w:rsidRPr="00AE1F48">
        <w:rPr>
          <w:lang w:val="en-US"/>
        </w:rPr>
        <w:t xml:space="preserve">office </w:t>
      </w:r>
      <w:r w:rsidR="00535C03">
        <w:rPr>
          <w:lang w:val="en-US"/>
        </w:rPr>
        <w:t>maintains a list of ‘on the shelf’ courses on the ESP website. EScoP course program will be updated on the ESP website</w:t>
      </w:r>
    </w:p>
    <w:p w:rsidR="00AE1F48" w:rsidRPr="008E766F" w:rsidRDefault="008E766F" w:rsidP="008E766F">
      <w:pPr>
        <w:spacing w:after="0"/>
        <w:rPr>
          <w:lang w:val="en-US"/>
        </w:rPr>
      </w:pPr>
      <w:r w:rsidRPr="00AE1F48">
        <w:rPr>
          <w:lang w:val="en-US"/>
        </w:rPr>
        <w:t>•</w:t>
      </w:r>
      <w:r>
        <w:rPr>
          <w:lang w:val="en-US"/>
        </w:rPr>
        <w:t xml:space="preserve"> </w:t>
      </w:r>
      <w:r w:rsidR="00535C03" w:rsidRPr="008E766F">
        <w:rPr>
          <w:lang w:val="en-US"/>
        </w:rPr>
        <w:t>The ESP office will announce regularly by email EScoP course program to ESP membership and maintain an updated course program in the ESP newsletter</w:t>
      </w:r>
    </w:p>
    <w:p w:rsidR="00AE1F48" w:rsidRPr="00AE1F48" w:rsidRDefault="00AE1F48" w:rsidP="00AE1F48">
      <w:pPr>
        <w:spacing w:after="0"/>
        <w:rPr>
          <w:lang w:val="en-US"/>
        </w:rPr>
      </w:pPr>
      <w:r w:rsidRPr="00AE1F48">
        <w:rPr>
          <w:lang w:val="en-US"/>
        </w:rPr>
        <w:t>• ESP</w:t>
      </w:r>
      <w:r w:rsidR="00535C03">
        <w:rPr>
          <w:lang w:val="en-US"/>
        </w:rPr>
        <w:t xml:space="preserve"> (EduCom)</w:t>
      </w:r>
      <w:r w:rsidRPr="00AE1F48">
        <w:rPr>
          <w:lang w:val="en-US"/>
        </w:rPr>
        <w:t xml:space="preserve"> will assure </w:t>
      </w:r>
      <w:r w:rsidR="00535C03">
        <w:rPr>
          <w:lang w:val="en-US"/>
        </w:rPr>
        <w:t>EAC</w:t>
      </w:r>
      <w:r w:rsidRPr="00AE1F48">
        <w:rPr>
          <w:lang w:val="en-US"/>
        </w:rPr>
        <w:t>CME credits</w:t>
      </w:r>
    </w:p>
    <w:p w:rsidR="00463A89" w:rsidRDefault="00463A89" w:rsidP="00463A89">
      <w:pPr>
        <w:pStyle w:val="Nadpis1"/>
        <w:pBdr>
          <w:bottom w:val="single" w:sz="4" w:space="1" w:color="auto"/>
        </w:pBdr>
        <w:rPr>
          <w:lang w:val="en-US"/>
        </w:rPr>
      </w:pPr>
    </w:p>
    <w:p w:rsidR="00AE1F48" w:rsidRPr="00AE1F48" w:rsidRDefault="00AE1F48" w:rsidP="00D07F22">
      <w:pPr>
        <w:pStyle w:val="Nadpis1"/>
        <w:rPr>
          <w:lang w:val="en-US"/>
        </w:rPr>
      </w:pPr>
      <w:r w:rsidRPr="00AE1F48">
        <w:rPr>
          <w:lang w:val="en-US"/>
        </w:rPr>
        <w:t>Financial support of the EScoP courses</w:t>
      </w:r>
    </w:p>
    <w:p w:rsidR="004065E0" w:rsidRDefault="004065E0" w:rsidP="004065E0">
      <w:pPr>
        <w:spacing w:after="0"/>
        <w:rPr>
          <w:lang w:val="en-US"/>
        </w:rPr>
      </w:pPr>
      <w:r w:rsidRPr="00AE1F48">
        <w:rPr>
          <w:lang w:val="en-US"/>
        </w:rPr>
        <w:t>• Organizer of</w:t>
      </w:r>
      <w:r>
        <w:rPr>
          <w:lang w:val="en-US"/>
        </w:rPr>
        <w:t xml:space="preserve"> </w:t>
      </w:r>
      <w:r w:rsidRPr="00AE1F48">
        <w:rPr>
          <w:lang w:val="en-US"/>
        </w:rPr>
        <w:t xml:space="preserve">EScoP course can through the </w:t>
      </w:r>
      <w:r>
        <w:rPr>
          <w:lang w:val="en-US"/>
        </w:rPr>
        <w:t xml:space="preserve">office </w:t>
      </w:r>
      <w:r w:rsidRPr="00AE1F48">
        <w:rPr>
          <w:lang w:val="en-US"/>
        </w:rPr>
        <w:t>ask ESP for financial support. To be eligible for such support, course must fulfil</w:t>
      </w:r>
      <w:r>
        <w:rPr>
          <w:lang w:val="en-US"/>
        </w:rPr>
        <w:t>l</w:t>
      </w:r>
      <w:r w:rsidRPr="00AE1F48">
        <w:rPr>
          <w:lang w:val="en-US"/>
        </w:rPr>
        <w:t xml:space="preserve"> </w:t>
      </w:r>
      <w:r>
        <w:rPr>
          <w:lang w:val="en-US"/>
        </w:rPr>
        <w:t xml:space="preserve">all </w:t>
      </w:r>
      <w:r w:rsidRPr="00AE1F48">
        <w:rPr>
          <w:lang w:val="en-US"/>
        </w:rPr>
        <w:t xml:space="preserve">general criteria as specified </w:t>
      </w:r>
      <w:r>
        <w:rPr>
          <w:lang w:val="en-US"/>
        </w:rPr>
        <w:t>above</w:t>
      </w:r>
      <w:r w:rsidRPr="00AE1F48">
        <w:rPr>
          <w:lang w:val="en-US"/>
        </w:rPr>
        <w:t>. Only expenses related to faculty travel (train, bus, economy flight, taxi if necessary) and accommodation (reasonably priced hotel</w:t>
      </w:r>
      <w:r>
        <w:rPr>
          <w:lang w:val="en-US"/>
        </w:rPr>
        <w:t>)</w:t>
      </w:r>
      <w:r w:rsidRPr="00AE1F48">
        <w:rPr>
          <w:lang w:val="en-US"/>
        </w:rPr>
        <w:t xml:space="preserve"> are eligible for ESP subsidy. </w:t>
      </w:r>
    </w:p>
    <w:p w:rsidR="00AE1F48" w:rsidRPr="00AE1F48" w:rsidRDefault="004065E0" w:rsidP="00AE1F48">
      <w:pPr>
        <w:spacing w:after="0"/>
        <w:rPr>
          <w:lang w:val="en-US"/>
        </w:rPr>
      </w:pPr>
      <w:r w:rsidRPr="00AE1F48">
        <w:rPr>
          <w:lang w:val="en-US"/>
        </w:rPr>
        <w:t xml:space="preserve">• </w:t>
      </w:r>
      <w:r w:rsidR="00535C03">
        <w:rPr>
          <w:lang w:val="en-US"/>
        </w:rPr>
        <w:t>ESP treasurer pays</w:t>
      </w:r>
      <w:r w:rsidR="00AE1F48" w:rsidRPr="00AE1F48">
        <w:rPr>
          <w:lang w:val="en-US"/>
        </w:rPr>
        <w:t xml:space="preserve"> travel </w:t>
      </w:r>
      <w:r w:rsidR="00BB344E">
        <w:rPr>
          <w:lang w:val="en-US"/>
        </w:rPr>
        <w:t xml:space="preserve">and lodging </w:t>
      </w:r>
      <w:r w:rsidR="00AE1F48" w:rsidRPr="00AE1F48">
        <w:rPr>
          <w:lang w:val="en-US"/>
        </w:rPr>
        <w:t xml:space="preserve">expenses to </w:t>
      </w:r>
      <w:r w:rsidR="00535C03">
        <w:rPr>
          <w:lang w:val="en-US"/>
        </w:rPr>
        <w:t xml:space="preserve">EScoP course </w:t>
      </w:r>
      <w:r w:rsidR="00AE1F48" w:rsidRPr="00AE1F48">
        <w:rPr>
          <w:lang w:val="en-US"/>
        </w:rPr>
        <w:t xml:space="preserve">faculty </w:t>
      </w:r>
      <w:r w:rsidR="00BB344E">
        <w:rPr>
          <w:lang w:val="en-US"/>
        </w:rPr>
        <w:t>upon</w:t>
      </w:r>
      <w:r w:rsidR="00AE1F48" w:rsidRPr="00AE1F48">
        <w:rPr>
          <w:lang w:val="en-US"/>
        </w:rPr>
        <w:t xml:space="preserve"> request</w:t>
      </w:r>
      <w:r w:rsidR="00BB344E">
        <w:rPr>
          <w:lang w:val="en-US"/>
        </w:rPr>
        <w:t xml:space="preserve"> by the branch organiser</w:t>
      </w:r>
      <w:r w:rsidR="00AE1F48" w:rsidRPr="00AE1F48">
        <w:rPr>
          <w:lang w:val="en-US"/>
        </w:rPr>
        <w:t>, within the budget of the Ed</w:t>
      </w:r>
      <w:r w:rsidR="00535C03">
        <w:rPr>
          <w:lang w:val="en-US"/>
        </w:rPr>
        <w:t>uCom</w:t>
      </w:r>
      <w:r w:rsidR="00AE1F48" w:rsidRPr="00AE1F48">
        <w:rPr>
          <w:lang w:val="en-US"/>
        </w:rPr>
        <w:t xml:space="preserve"> and </w:t>
      </w:r>
      <w:r w:rsidR="00535C03">
        <w:rPr>
          <w:lang w:val="en-US"/>
        </w:rPr>
        <w:t>upon approval by</w:t>
      </w:r>
      <w:r w:rsidR="00AE1F48" w:rsidRPr="00AE1F48">
        <w:rPr>
          <w:lang w:val="en-US"/>
        </w:rPr>
        <w:t xml:space="preserve"> the Ed</w:t>
      </w:r>
      <w:r w:rsidR="00535C03">
        <w:rPr>
          <w:lang w:val="en-US"/>
        </w:rPr>
        <w:t>uCom</w:t>
      </w:r>
      <w:r w:rsidR="00AE1F48" w:rsidRPr="00AE1F48">
        <w:rPr>
          <w:lang w:val="en-US"/>
        </w:rPr>
        <w:t xml:space="preserve">. The set maximum ESP </w:t>
      </w:r>
      <w:r w:rsidR="00BB344E">
        <w:rPr>
          <w:lang w:val="en-US"/>
        </w:rPr>
        <w:t>support</w:t>
      </w:r>
      <w:r>
        <w:rPr>
          <w:lang w:val="en-US"/>
        </w:rPr>
        <w:t xml:space="preserve"> </w:t>
      </w:r>
      <w:r w:rsidR="00AE1F48" w:rsidRPr="00AE1F48">
        <w:rPr>
          <w:lang w:val="en-US"/>
        </w:rPr>
        <w:t>for a course is Euro 5000</w:t>
      </w:r>
      <w:r w:rsidR="00BB344E">
        <w:rPr>
          <w:lang w:val="en-US"/>
        </w:rPr>
        <w:t xml:space="preserve">. </w:t>
      </w:r>
      <w:r w:rsidR="00AE1F48" w:rsidRPr="00AE1F48">
        <w:rPr>
          <w:lang w:val="en-US"/>
        </w:rPr>
        <w:t>Ed</w:t>
      </w:r>
      <w:r w:rsidR="00BB344E">
        <w:rPr>
          <w:lang w:val="en-US"/>
        </w:rPr>
        <w:t>uCom</w:t>
      </w:r>
      <w:r w:rsidR="00AE1F48" w:rsidRPr="00AE1F48">
        <w:rPr>
          <w:lang w:val="en-US"/>
        </w:rPr>
        <w:t xml:space="preserve"> will prepare an annual budget proposal for the Treasurer ESP to be included in the ESP annual budget proposal to the General Assembly.</w:t>
      </w:r>
    </w:p>
    <w:p w:rsidR="00AE1F48" w:rsidRPr="00AE1F48" w:rsidRDefault="00AE1F48" w:rsidP="00AE1F48">
      <w:pPr>
        <w:spacing w:after="0"/>
        <w:rPr>
          <w:lang w:val="en-US"/>
        </w:rPr>
      </w:pPr>
    </w:p>
    <w:p w:rsidR="00AE1F48" w:rsidRDefault="00EF6E0D" w:rsidP="00AE1F48">
      <w:pPr>
        <w:spacing w:after="0"/>
        <w:rPr>
          <w:lang w:val="en-US"/>
        </w:rPr>
      </w:pPr>
      <w:r>
        <w:rPr>
          <w:lang w:val="en-US"/>
        </w:rPr>
        <w:br w:type="column"/>
      </w:r>
    </w:p>
    <w:p w:rsidR="00BF5FAC" w:rsidRDefault="00BF5FAC" w:rsidP="00BF5FAC">
      <w:pPr>
        <w:spacing w:after="0"/>
        <w:rPr>
          <w:lang w:val="en-US"/>
        </w:rPr>
      </w:pPr>
      <w:r>
        <w:rPr>
          <w:lang w:val="en-US"/>
        </w:rPr>
        <w:t>APPENDIX 1.</w:t>
      </w:r>
    </w:p>
    <w:p w:rsidR="00BF5FAC" w:rsidRDefault="00BF5FAC" w:rsidP="00BF5FAC">
      <w:pPr>
        <w:spacing w:after="0"/>
        <w:rPr>
          <w:lang w:val="en-US"/>
        </w:rPr>
      </w:pPr>
    </w:p>
    <w:p w:rsidR="00BF5FAC" w:rsidRDefault="00BF5FAC" w:rsidP="00BF5FAC">
      <w:pPr>
        <w:spacing w:after="0"/>
        <w:rPr>
          <w:lang w:val="en-US"/>
        </w:rPr>
      </w:pPr>
      <w:r>
        <w:rPr>
          <w:lang w:val="en-US"/>
        </w:rPr>
        <w:t>CHECKLIST – infrasctructure and other requirements necessary for hosting an EScoP course</w:t>
      </w:r>
    </w:p>
    <w:p w:rsidR="00BF5FAC" w:rsidRDefault="00BF5FAC" w:rsidP="00BF5FAC">
      <w:pPr>
        <w:spacing w:after="0"/>
        <w:rPr>
          <w:lang w:val="en-US"/>
        </w:rPr>
      </w:pPr>
    </w:p>
    <w:tbl>
      <w:tblPr>
        <w:tblStyle w:val="Mkatabulky"/>
        <w:tblW w:w="0" w:type="auto"/>
        <w:tblLook w:val="04A0" w:firstRow="1" w:lastRow="0" w:firstColumn="1" w:lastColumn="0" w:noHBand="0" w:noVBand="1"/>
      </w:tblPr>
      <w:tblGrid>
        <w:gridCol w:w="4606"/>
        <w:gridCol w:w="889"/>
        <w:gridCol w:w="709"/>
      </w:tblGrid>
      <w:tr w:rsidR="00BF5FAC" w:rsidTr="004503D3">
        <w:tc>
          <w:tcPr>
            <w:tcW w:w="4606" w:type="dxa"/>
            <w:shd w:val="clear" w:color="auto" w:fill="auto"/>
          </w:tcPr>
          <w:p w:rsidR="00BF5FAC" w:rsidRDefault="00BF5FAC" w:rsidP="004503D3">
            <w:pPr>
              <w:rPr>
                <w:lang w:val="en-US"/>
              </w:rPr>
            </w:pPr>
            <w:r>
              <w:rPr>
                <w:lang w:val="en-US"/>
              </w:rPr>
              <w:t>ITEM</w:t>
            </w:r>
          </w:p>
        </w:tc>
        <w:tc>
          <w:tcPr>
            <w:tcW w:w="889" w:type="dxa"/>
            <w:shd w:val="clear" w:color="auto" w:fill="auto"/>
          </w:tcPr>
          <w:p w:rsidR="00BF5FAC" w:rsidRDefault="00BF5FAC" w:rsidP="004503D3">
            <w:pPr>
              <w:rPr>
                <w:lang w:val="en-US"/>
              </w:rPr>
            </w:pPr>
            <w:r>
              <w:rPr>
                <w:lang w:val="en-US"/>
              </w:rPr>
              <w:t>YES</w:t>
            </w:r>
          </w:p>
        </w:tc>
        <w:tc>
          <w:tcPr>
            <w:tcW w:w="709" w:type="dxa"/>
            <w:shd w:val="clear" w:color="auto" w:fill="auto"/>
          </w:tcPr>
          <w:p w:rsidR="00BF5FAC" w:rsidRDefault="00BF5FAC" w:rsidP="004503D3">
            <w:pPr>
              <w:rPr>
                <w:lang w:val="en-US"/>
              </w:rPr>
            </w:pPr>
            <w:r>
              <w:rPr>
                <w:lang w:val="en-US"/>
              </w:rPr>
              <w:t>NO</w:t>
            </w:r>
          </w:p>
        </w:tc>
      </w:tr>
      <w:tr w:rsidR="00BF5FAC" w:rsidTr="004503D3">
        <w:tc>
          <w:tcPr>
            <w:tcW w:w="4606" w:type="dxa"/>
            <w:shd w:val="clear" w:color="auto" w:fill="auto"/>
          </w:tcPr>
          <w:p w:rsidR="00BF5FAC" w:rsidRDefault="00BF5FAC" w:rsidP="004503D3">
            <w:pPr>
              <w:rPr>
                <w:lang w:val="en-US"/>
              </w:rPr>
            </w:pPr>
            <w:r>
              <w:rPr>
                <w:lang w:val="en-US"/>
              </w:rPr>
              <w:t>Application to host an EScoP course*</w:t>
            </w:r>
          </w:p>
        </w:tc>
        <w:tc>
          <w:tcPr>
            <w:tcW w:w="889" w:type="dxa"/>
            <w:shd w:val="clear" w:color="auto" w:fill="auto"/>
          </w:tcPr>
          <w:p w:rsidR="00BF5FAC" w:rsidRDefault="00BF5FAC" w:rsidP="004503D3">
            <w:pPr>
              <w:rPr>
                <w:lang w:val="en-US"/>
              </w:rPr>
            </w:pPr>
          </w:p>
        </w:tc>
        <w:tc>
          <w:tcPr>
            <w:tcW w:w="709" w:type="dxa"/>
            <w:shd w:val="clear" w:color="auto" w:fill="auto"/>
          </w:tcPr>
          <w:p w:rsidR="00BF5FAC" w:rsidRDefault="00BF5FAC" w:rsidP="004503D3">
            <w:pPr>
              <w:rPr>
                <w:lang w:val="en-US"/>
              </w:rPr>
            </w:pPr>
          </w:p>
        </w:tc>
      </w:tr>
      <w:tr w:rsidR="00BF5FAC" w:rsidTr="004503D3">
        <w:tc>
          <w:tcPr>
            <w:tcW w:w="4606" w:type="dxa"/>
            <w:shd w:val="clear" w:color="auto" w:fill="auto"/>
          </w:tcPr>
          <w:p w:rsidR="00BF5FAC" w:rsidRDefault="00BF5FAC" w:rsidP="004503D3">
            <w:pPr>
              <w:rPr>
                <w:lang w:val="en-US"/>
              </w:rPr>
            </w:pPr>
            <w:r>
              <w:rPr>
                <w:lang w:val="en-US"/>
              </w:rPr>
              <w:t>Budget plan</w:t>
            </w:r>
          </w:p>
        </w:tc>
        <w:tc>
          <w:tcPr>
            <w:tcW w:w="889" w:type="dxa"/>
            <w:shd w:val="clear" w:color="auto" w:fill="auto"/>
          </w:tcPr>
          <w:p w:rsidR="00BF5FAC" w:rsidRDefault="00BF5FAC" w:rsidP="004503D3">
            <w:pPr>
              <w:rPr>
                <w:lang w:val="en-US"/>
              </w:rPr>
            </w:pPr>
          </w:p>
        </w:tc>
        <w:tc>
          <w:tcPr>
            <w:tcW w:w="709" w:type="dxa"/>
            <w:shd w:val="clear" w:color="auto" w:fill="auto"/>
          </w:tcPr>
          <w:p w:rsidR="00BF5FAC" w:rsidRDefault="00BF5FAC" w:rsidP="004503D3">
            <w:pPr>
              <w:rPr>
                <w:lang w:val="en-US"/>
              </w:rPr>
            </w:pPr>
          </w:p>
        </w:tc>
      </w:tr>
      <w:tr w:rsidR="00BF5FAC" w:rsidTr="004503D3">
        <w:tc>
          <w:tcPr>
            <w:tcW w:w="4606" w:type="dxa"/>
            <w:shd w:val="clear" w:color="auto" w:fill="auto"/>
          </w:tcPr>
          <w:p w:rsidR="00BF5FAC" w:rsidRDefault="00BF5FAC" w:rsidP="004503D3">
            <w:pPr>
              <w:rPr>
                <w:lang w:val="en-US"/>
              </w:rPr>
            </w:pPr>
            <w:r>
              <w:rPr>
                <w:lang w:val="en-US"/>
              </w:rPr>
              <w:t xml:space="preserve">Lecture hall with IT facilities                    </w:t>
            </w:r>
          </w:p>
        </w:tc>
        <w:tc>
          <w:tcPr>
            <w:tcW w:w="889" w:type="dxa"/>
            <w:shd w:val="clear" w:color="auto" w:fill="auto"/>
          </w:tcPr>
          <w:p w:rsidR="00BF5FAC" w:rsidRDefault="00BF5FAC" w:rsidP="004503D3">
            <w:pPr>
              <w:rPr>
                <w:lang w:val="en-US"/>
              </w:rPr>
            </w:pPr>
          </w:p>
        </w:tc>
        <w:tc>
          <w:tcPr>
            <w:tcW w:w="709" w:type="dxa"/>
            <w:shd w:val="clear" w:color="auto" w:fill="auto"/>
          </w:tcPr>
          <w:p w:rsidR="00BF5FAC" w:rsidRDefault="00BF5FAC" w:rsidP="004503D3">
            <w:pPr>
              <w:rPr>
                <w:lang w:val="en-US"/>
              </w:rPr>
            </w:pPr>
          </w:p>
        </w:tc>
      </w:tr>
      <w:tr w:rsidR="00BF5FAC" w:rsidTr="004503D3">
        <w:tc>
          <w:tcPr>
            <w:tcW w:w="4606" w:type="dxa"/>
            <w:shd w:val="clear" w:color="auto" w:fill="auto"/>
          </w:tcPr>
          <w:p w:rsidR="00BF5FAC" w:rsidRDefault="00BF5FAC" w:rsidP="004503D3">
            <w:pPr>
              <w:rPr>
                <w:lang w:val="en-US"/>
              </w:rPr>
            </w:pPr>
            <w:r>
              <w:rPr>
                <w:lang w:val="en-US"/>
              </w:rPr>
              <w:t xml:space="preserve">               Computer and projection</w:t>
            </w:r>
          </w:p>
        </w:tc>
        <w:tc>
          <w:tcPr>
            <w:tcW w:w="889" w:type="dxa"/>
            <w:shd w:val="clear" w:color="auto" w:fill="auto"/>
          </w:tcPr>
          <w:p w:rsidR="00BF5FAC" w:rsidRDefault="00BF5FAC" w:rsidP="004503D3">
            <w:pPr>
              <w:rPr>
                <w:lang w:val="en-US"/>
              </w:rPr>
            </w:pPr>
          </w:p>
        </w:tc>
        <w:tc>
          <w:tcPr>
            <w:tcW w:w="709" w:type="dxa"/>
            <w:shd w:val="clear" w:color="auto" w:fill="auto"/>
          </w:tcPr>
          <w:p w:rsidR="00BF5FAC" w:rsidRDefault="00BF5FAC" w:rsidP="004503D3">
            <w:pPr>
              <w:rPr>
                <w:lang w:val="en-US"/>
              </w:rPr>
            </w:pPr>
          </w:p>
        </w:tc>
      </w:tr>
      <w:tr w:rsidR="00BF5FAC" w:rsidTr="004503D3">
        <w:tc>
          <w:tcPr>
            <w:tcW w:w="4606" w:type="dxa"/>
            <w:shd w:val="clear" w:color="auto" w:fill="auto"/>
          </w:tcPr>
          <w:p w:rsidR="00BF5FAC" w:rsidRDefault="00BF5FAC" w:rsidP="004503D3">
            <w:pPr>
              <w:rPr>
                <w:lang w:val="en-US"/>
              </w:rPr>
            </w:pPr>
            <w:r>
              <w:rPr>
                <w:lang w:val="en-US"/>
              </w:rPr>
              <w:t xml:space="preserve">               Internet access (wifi or cabled)</w:t>
            </w:r>
          </w:p>
        </w:tc>
        <w:tc>
          <w:tcPr>
            <w:tcW w:w="889" w:type="dxa"/>
            <w:shd w:val="clear" w:color="auto" w:fill="auto"/>
          </w:tcPr>
          <w:p w:rsidR="00BF5FAC" w:rsidRDefault="00BF5FAC" w:rsidP="004503D3">
            <w:pPr>
              <w:rPr>
                <w:lang w:val="en-US"/>
              </w:rPr>
            </w:pPr>
          </w:p>
        </w:tc>
        <w:tc>
          <w:tcPr>
            <w:tcW w:w="709" w:type="dxa"/>
            <w:shd w:val="clear" w:color="auto" w:fill="auto"/>
          </w:tcPr>
          <w:p w:rsidR="00BF5FAC" w:rsidRDefault="00BF5FAC" w:rsidP="004503D3">
            <w:pPr>
              <w:rPr>
                <w:lang w:val="en-US"/>
              </w:rPr>
            </w:pPr>
          </w:p>
        </w:tc>
      </w:tr>
      <w:tr w:rsidR="00BF5FAC" w:rsidTr="004503D3">
        <w:tc>
          <w:tcPr>
            <w:tcW w:w="4606" w:type="dxa"/>
            <w:shd w:val="clear" w:color="auto" w:fill="auto"/>
          </w:tcPr>
          <w:p w:rsidR="00BF5FAC" w:rsidRDefault="00BF5FAC" w:rsidP="004503D3">
            <w:pPr>
              <w:rPr>
                <w:lang w:val="en-US"/>
              </w:rPr>
            </w:pPr>
            <w:r>
              <w:rPr>
                <w:lang w:val="en-US"/>
              </w:rPr>
              <w:t>In case of technical course: brief description of the laboratory where “hands on” course is being planned</w:t>
            </w:r>
          </w:p>
        </w:tc>
        <w:tc>
          <w:tcPr>
            <w:tcW w:w="889" w:type="dxa"/>
            <w:shd w:val="clear" w:color="auto" w:fill="auto"/>
          </w:tcPr>
          <w:p w:rsidR="00BF5FAC" w:rsidRDefault="00BF5FAC" w:rsidP="004503D3">
            <w:pPr>
              <w:rPr>
                <w:lang w:val="en-US"/>
              </w:rPr>
            </w:pPr>
          </w:p>
        </w:tc>
        <w:tc>
          <w:tcPr>
            <w:tcW w:w="709" w:type="dxa"/>
            <w:shd w:val="clear" w:color="auto" w:fill="auto"/>
          </w:tcPr>
          <w:p w:rsidR="00BF5FAC" w:rsidRDefault="00BF5FAC" w:rsidP="004503D3">
            <w:pPr>
              <w:rPr>
                <w:lang w:val="en-US"/>
              </w:rPr>
            </w:pPr>
          </w:p>
        </w:tc>
      </w:tr>
      <w:tr w:rsidR="00BF5FAC" w:rsidTr="004503D3">
        <w:tc>
          <w:tcPr>
            <w:tcW w:w="4606" w:type="dxa"/>
            <w:shd w:val="clear" w:color="auto" w:fill="auto"/>
          </w:tcPr>
          <w:p w:rsidR="00BF5FAC" w:rsidRDefault="00BF5FAC" w:rsidP="004503D3">
            <w:pPr>
              <w:rPr>
                <w:lang w:val="en-US"/>
              </w:rPr>
            </w:pPr>
            <w:r>
              <w:rPr>
                <w:lang w:val="en-US"/>
              </w:rPr>
              <w:t>Reasonable catering facil</w:t>
            </w:r>
            <w:r w:rsidR="00063213">
              <w:rPr>
                <w:lang w:val="en-US"/>
              </w:rPr>
              <w:t>ity (lunch) in- or close to the</w:t>
            </w:r>
            <w:bookmarkStart w:id="0" w:name="_GoBack"/>
            <w:bookmarkEnd w:id="0"/>
            <w:r>
              <w:rPr>
                <w:lang w:val="en-US"/>
              </w:rPr>
              <w:t xml:space="preserve"> building where the Course is being held</w:t>
            </w:r>
          </w:p>
        </w:tc>
        <w:tc>
          <w:tcPr>
            <w:tcW w:w="889" w:type="dxa"/>
            <w:shd w:val="clear" w:color="auto" w:fill="auto"/>
          </w:tcPr>
          <w:p w:rsidR="00BF5FAC" w:rsidRDefault="00BF5FAC" w:rsidP="004503D3">
            <w:pPr>
              <w:rPr>
                <w:lang w:val="en-US"/>
              </w:rPr>
            </w:pPr>
          </w:p>
        </w:tc>
        <w:tc>
          <w:tcPr>
            <w:tcW w:w="709" w:type="dxa"/>
            <w:shd w:val="clear" w:color="auto" w:fill="auto"/>
          </w:tcPr>
          <w:p w:rsidR="00BF5FAC" w:rsidRDefault="00BF5FAC" w:rsidP="004503D3">
            <w:pPr>
              <w:rPr>
                <w:lang w:val="en-US"/>
              </w:rPr>
            </w:pPr>
          </w:p>
        </w:tc>
      </w:tr>
      <w:tr w:rsidR="00BF5FAC" w:rsidTr="004503D3">
        <w:tc>
          <w:tcPr>
            <w:tcW w:w="4606" w:type="dxa"/>
            <w:shd w:val="clear" w:color="auto" w:fill="auto"/>
          </w:tcPr>
          <w:p w:rsidR="00BF5FAC" w:rsidRDefault="00BF5FAC" w:rsidP="004503D3">
            <w:pPr>
              <w:rPr>
                <w:lang w:val="en-US"/>
              </w:rPr>
            </w:pPr>
            <w:r>
              <w:rPr>
                <w:lang w:val="en-US"/>
              </w:rPr>
              <w:t>Bank account that can accept international transactions</w:t>
            </w:r>
          </w:p>
        </w:tc>
        <w:tc>
          <w:tcPr>
            <w:tcW w:w="889" w:type="dxa"/>
            <w:shd w:val="clear" w:color="auto" w:fill="auto"/>
          </w:tcPr>
          <w:p w:rsidR="00BF5FAC" w:rsidRDefault="00BF5FAC" w:rsidP="004503D3">
            <w:pPr>
              <w:rPr>
                <w:lang w:val="en-US"/>
              </w:rPr>
            </w:pPr>
          </w:p>
        </w:tc>
        <w:tc>
          <w:tcPr>
            <w:tcW w:w="709" w:type="dxa"/>
            <w:shd w:val="clear" w:color="auto" w:fill="auto"/>
          </w:tcPr>
          <w:p w:rsidR="00BF5FAC" w:rsidRDefault="00BF5FAC" w:rsidP="004503D3">
            <w:pPr>
              <w:rPr>
                <w:lang w:val="en-US"/>
              </w:rPr>
            </w:pPr>
          </w:p>
        </w:tc>
      </w:tr>
      <w:tr w:rsidR="00BF5FAC" w:rsidTr="004503D3">
        <w:tc>
          <w:tcPr>
            <w:tcW w:w="4606" w:type="dxa"/>
            <w:shd w:val="clear" w:color="auto" w:fill="FFFFFF" w:themeFill="background1"/>
          </w:tcPr>
          <w:p w:rsidR="00BF5FAC" w:rsidRDefault="00BF5FAC" w:rsidP="004503D3">
            <w:pPr>
              <w:rPr>
                <w:lang w:val="en-US"/>
              </w:rPr>
            </w:pPr>
            <w:r>
              <w:rPr>
                <w:lang w:val="en-US"/>
              </w:rPr>
              <w:t>Registration form</w:t>
            </w:r>
          </w:p>
        </w:tc>
        <w:tc>
          <w:tcPr>
            <w:tcW w:w="889" w:type="dxa"/>
            <w:shd w:val="clear" w:color="auto" w:fill="FFFFFF" w:themeFill="background1"/>
          </w:tcPr>
          <w:p w:rsidR="00BF5FAC" w:rsidRDefault="00BF5FAC" w:rsidP="004503D3">
            <w:pPr>
              <w:rPr>
                <w:lang w:val="en-US"/>
              </w:rPr>
            </w:pPr>
          </w:p>
        </w:tc>
        <w:tc>
          <w:tcPr>
            <w:tcW w:w="709" w:type="dxa"/>
            <w:shd w:val="clear" w:color="auto" w:fill="FFFFFF" w:themeFill="background1"/>
          </w:tcPr>
          <w:p w:rsidR="00BF5FAC" w:rsidRDefault="00BF5FAC" w:rsidP="004503D3">
            <w:pPr>
              <w:rPr>
                <w:lang w:val="en-US"/>
              </w:rPr>
            </w:pPr>
          </w:p>
        </w:tc>
      </w:tr>
      <w:tr w:rsidR="00BF5FAC" w:rsidTr="004503D3">
        <w:tc>
          <w:tcPr>
            <w:tcW w:w="4606" w:type="dxa"/>
            <w:shd w:val="clear" w:color="auto" w:fill="FFFFFF" w:themeFill="background1"/>
          </w:tcPr>
          <w:p w:rsidR="00BF5FAC" w:rsidRDefault="00BF5FAC" w:rsidP="004503D3">
            <w:pPr>
              <w:rPr>
                <w:lang w:val="en-US"/>
              </w:rPr>
            </w:pPr>
            <w:r>
              <w:rPr>
                <w:lang w:val="en-US"/>
              </w:rPr>
              <w:t>Evaluation form</w:t>
            </w:r>
          </w:p>
        </w:tc>
        <w:tc>
          <w:tcPr>
            <w:tcW w:w="889" w:type="dxa"/>
            <w:shd w:val="clear" w:color="auto" w:fill="FFFFFF" w:themeFill="background1"/>
          </w:tcPr>
          <w:p w:rsidR="00BF5FAC" w:rsidRDefault="00BF5FAC" w:rsidP="004503D3">
            <w:pPr>
              <w:rPr>
                <w:lang w:val="en-US"/>
              </w:rPr>
            </w:pPr>
          </w:p>
        </w:tc>
        <w:tc>
          <w:tcPr>
            <w:tcW w:w="709" w:type="dxa"/>
            <w:shd w:val="clear" w:color="auto" w:fill="FFFFFF" w:themeFill="background1"/>
          </w:tcPr>
          <w:p w:rsidR="00BF5FAC" w:rsidRDefault="00BF5FAC" w:rsidP="004503D3">
            <w:pPr>
              <w:rPr>
                <w:lang w:val="en-US"/>
              </w:rPr>
            </w:pPr>
          </w:p>
        </w:tc>
      </w:tr>
      <w:tr w:rsidR="00BF5FAC" w:rsidTr="004503D3">
        <w:tc>
          <w:tcPr>
            <w:tcW w:w="4606" w:type="dxa"/>
            <w:shd w:val="clear" w:color="auto" w:fill="auto"/>
          </w:tcPr>
          <w:p w:rsidR="00BF5FAC" w:rsidRDefault="00BF5FAC" w:rsidP="004503D3">
            <w:pPr>
              <w:rPr>
                <w:lang w:val="en-US"/>
              </w:rPr>
            </w:pPr>
            <w:r>
              <w:rPr>
                <w:lang w:val="en-US"/>
              </w:rPr>
              <w:t>Host name, address, e-mail address</w:t>
            </w:r>
          </w:p>
        </w:tc>
        <w:tc>
          <w:tcPr>
            <w:tcW w:w="889" w:type="dxa"/>
            <w:shd w:val="clear" w:color="auto" w:fill="auto"/>
          </w:tcPr>
          <w:p w:rsidR="00BF5FAC" w:rsidRDefault="00BF5FAC" w:rsidP="004503D3">
            <w:pPr>
              <w:rPr>
                <w:lang w:val="en-US"/>
              </w:rPr>
            </w:pPr>
          </w:p>
        </w:tc>
        <w:tc>
          <w:tcPr>
            <w:tcW w:w="709" w:type="dxa"/>
            <w:shd w:val="clear" w:color="auto" w:fill="auto"/>
          </w:tcPr>
          <w:p w:rsidR="00BF5FAC" w:rsidRDefault="00BF5FAC" w:rsidP="004503D3">
            <w:pPr>
              <w:rPr>
                <w:lang w:val="en-US"/>
              </w:rPr>
            </w:pPr>
          </w:p>
        </w:tc>
      </w:tr>
      <w:tr w:rsidR="00BF5FAC" w:rsidTr="004503D3">
        <w:tc>
          <w:tcPr>
            <w:tcW w:w="4606" w:type="dxa"/>
            <w:shd w:val="clear" w:color="auto" w:fill="auto"/>
          </w:tcPr>
          <w:p w:rsidR="00BF5FAC" w:rsidRDefault="00BF5FAC" w:rsidP="004503D3">
            <w:pPr>
              <w:rPr>
                <w:lang w:val="en-US"/>
              </w:rPr>
            </w:pPr>
            <w:r>
              <w:rPr>
                <w:lang w:val="en-US"/>
              </w:rPr>
              <w:t>Contact person name, address, e-mail address if different from the Host</w:t>
            </w:r>
          </w:p>
        </w:tc>
        <w:tc>
          <w:tcPr>
            <w:tcW w:w="889" w:type="dxa"/>
            <w:shd w:val="clear" w:color="auto" w:fill="auto"/>
          </w:tcPr>
          <w:p w:rsidR="00BF5FAC" w:rsidRDefault="00BF5FAC" w:rsidP="004503D3">
            <w:pPr>
              <w:rPr>
                <w:lang w:val="en-US"/>
              </w:rPr>
            </w:pPr>
          </w:p>
        </w:tc>
        <w:tc>
          <w:tcPr>
            <w:tcW w:w="709" w:type="dxa"/>
            <w:shd w:val="clear" w:color="auto" w:fill="auto"/>
          </w:tcPr>
          <w:p w:rsidR="00BF5FAC" w:rsidRDefault="00BF5FAC" w:rsidP="004503D3">
            <w:pPr>
              <w:rPr>
                <w:lang w:val="en-US"/>
              </w:rPr>
            </w:pPr>
          </w:p>
        </w:tc>
      </w:tr>
      <w:tr w:rsidR="00BF5FAC" w:rsidTr="004503D3">
        <w:tc>
          <w:tcPr>
            <w:tcW w:w="4606" w:type="dxa"/>
            <w:shd w:val="clear" w:color="auto" w:fill="auto"/>
          </w:tcPr>
          <w:p w:rsidR="00BF5FAC" w:rsidRDefault="00BF5FAC" w:rsidP="004503D3">
            <w:pPr>
              <w:rPr>
                <w:lang w:val="en-US"/>
              </w:rPr>
            </w:pPr>
          </w:p>
        </w:tc>
        <w:tc>
          <w:tcPr>
            <w:tcW w:w="889" w:type="dxa"/>
            <w:shd w:val="clear" w:color="auto" w:fill="auto"/>
          </w:tcPr>
          <w:p w:rsidR="00BF5FAC" w:rsidRDefault="00BF5FAC" w:rsidP="004503D3">
            <w:pPr>
              <w:rPr>
                <w:lang w:val="en-US"/>
              </w:rPr>
            </w:pPr>
          </w:p>
        </w:tc>
        <w:tc>
          <w:tcPr>
            <w:tcW w:w="709" w:type="dxa"/>
            <w:shd w:val="clear" w:color="auto" w:fill="auto"/>
          </w:tcPr>
          <w:p w:rsidR="00BF5FAC" w:rsidRDefault="00BF5FAC" w:rsidP="004503D3">
            <w:pPr>
              <w:rPr>
                <w:lang w:val="en-US"/>
              </w:rPr>
            </w:pPr>
          </w:p>
        </w:tc>
      </w:tr>
      <w:tr w:rsidR="00BF5FAC" w:rsidTr="004503D3">
        <w:tc>
          <w:tcPr>
            <w:tcW w:w="4606" w:type="dxa"/>
            <w:shd w:val="clear" w:color="auto" w:fill="auto"/>
          </w:tcPr>
          <w:p w:rsidR="00BF5FAC" w:rsidRDefault="00BF5FAC" w:rsidP="004503D3">
            <w:pPr>
              <w:rPr>
                <w:lang w:val="en-US"/>
              </w:rPr>
            </w:pPr>
          </w:p>
        </w:tc>
        <w:tc>
          <w:tcPr>
            <w:tcW w:w="889" w:type="dxa"/>
            <w:shd w:val="clear" w:color="auto" w:fill="auto"/>
          </w:tcPr>
          <w:p w:rsidR="00BF5FAC" w:rsidRDefault="00BF5FAC" w:rsidP="004503D3">
            <w:pPr>
              <w:rPr>
                <w:lang w:val="en-US"/>
              </w:rPr>
            </w:pPr>
          </w:p>
        </w:tc>
        <w:tc>
          <w:tcPr>
            <w:tcW w:w="709" w:type="dxa"/>
            <w:shd w:val="clear" w:color="auto" w:fill="auto"/>
          </w:tcPr>
          <w:p w:rsidR="00BF5FAC" w:rsidRDefault="00BF5FAC" w:rsidP="004503D3">
            <w:pPr>
              <w:rPr>
                <w:lang w:val="en-US"/>
              </w:rPr>
            </w:pPr>
          </w:p>
        </w:tc>
      </w:tr>
    </w:tbl>
    <w:p w:rsidR="00BF5FAC" w:rsidRPr="00AE1F48" w:rsidRDefault="00063213" w:rsidP="00BF5FAC">
      <w:pPr>
        <w:spacing w:after="0"/>
        <w:rPr>
          <w:lang w:val="en-US"/>
        </w:rPr>
      </w:pPr>
      <w:r>
        <w:rPr>
          <w:lang w:val="en-US"/>
        </w:rPr>
        <w:t>*including the program</w:t>
      </w:r>
      <w:r w:rsidR="00BF5FAC">
        <w:rPr>
          <w:lang w:val="en-US"/>
        </w:rPr>
        <w:t xml:space="preserve"> and list of Faculty members</w:t>
      </w:r>
    </w:p>
    <w:p w:rsidR="00BF5FAC" w:rsidRPr="00AE1F48" w:rsidRDefault="00BF5FAC" w:rsidP="00AE1F48">
      <w:pPr>
        <w:spacing w:after="0"/>
        <w:rPr>
          <w:lang w:val="en-US"/>
        </w:rPr>
      </w:pPr>
    </w:p>
    <w:sectPr w:rsidR="00BF5FAC" w:rsidRPr="00AE1F48" w:rsidSect="009659A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109" w:rsidRDefault="005A7109" w:rsidP="00A135B7">
      <w:pPr>
        <w:spacing w:after="0" w:line="240" w:lineRule="auto"/>
      </w:pPr>
      <w:r>
        <w:separator/>
      </w:r>
    </w:p>
  </w:endnote>
  <w:endnote w:type="continuationSeparator" w:id="0">
    <w:p w:rsidR="005A7109" w:rsidRDefault="005A7109" w:rsidP="00A1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109" w:rsidRDefault="005A7109" w:rsidP="00A135B7">
      <w:pPr>
        <w:spacing w:after="0" w:line="240" w:lineRule="auto"/>
      </w:pPr>
      <w:r>
        <w:separator/>
      </w:r>
    </w:p>
  </w:footnote>
  <w:footnote w:type="continuationSeparator" w:id="0">
    <w:p w:rsidR="005A7109" w:rsidRDefault="005A7109" w:rsidP="00A13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5B7" w:rsidRPr="008E3162" w:rsidRDefault="008E3162" w:rsidP="00A135B7">
    <w:pPr>
      <w:pStyle w:val="Zhlav"/>
      <w:jc w:val="center"/>
      <w:rPr>
        <w:lang w:val="cs-CZ"/>
      </w:rPr>
    </w:pPr>
    <w:r>
      <w:rPr>
        <w:lang w:val="cs-CZ"/>
      </w:rPr>
      <w:t>SOP prepared by the ESP Education Subcommittee in September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4350E"/>
    <w:multiLevelType w:val="hybridMultilevel"/>
    <w:tmpl w:val="49A6CC46"/>
    <w:lvl w:ilvl="0" w:tplc="100C0001">
      <w:start w:val="1"/>
      <w:numFmt w:val="bullet"/>
      <w:lvlText w:val=""/>
      <w:lvlJc w:val="left"/>
      <w:pPr>
        <w:ind w:left="1068" w:hanging="360"/>
      </w:pPr>
      <w:rPr>
        <w:rFonts w:ascii="Symbol" w:hAnsi="Symbol"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 w15:restartNumberingAfterBreak="0">
    <w:nsid w:val="46266F21"/>
    <w:multiLevelType w:val="hybridMultilevel"/>
    <w:tmpl w:val="213E9CE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15:restartNumberingAfterBreak="0">
    <w:nsid w:val="58673AC2"/>
    <w:multiLevelType w:val="hybridMultilevel"/>
    <w:tmpl w:val="FB9C13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3493CD0"/>
    <w:multiLevelType w:val="hybridMultilevel"/>
    <w:tmpl w:val="7C402B0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 w15:restartNumberingAfterBreak="0">
    <w:nsid w:val="6D216A2D"/>
    <w:multiLevelType w:val="hybridMultilevel"/>
    <w:tmpl w:val="1DDE212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E1F48"/>
    <w:rsid w:val="00001487"/>
    <w:rsid w:val="00063213"/>
    <w:rsid w:val="00181B78"/>
    <w:rsid w:val="001C4446"/>
    <w:rsid w:val="001F0248"/>
    <w:rsid w:val="00354912"/>
    <w:rsid w:val="0040576D"/>
    <w:rsid w:val="004065E0"/>
    <w:rsid w:val="00463A89"/>
    <w:rsid w:val="00473905"/>
    <w:rsid w:val="00535C03"/>
    <w:rsid w:val="005A7109"/>
    <w:rsid w:val="006006E7"/>
    <w:rsid w:val="008D040A"/>
    <w:rsid w:val="008E3162"/>
    <w:rsid w:val="008E766F"/>
    <w:rsid w:val="009636DF"/>
    <w:rsid w:val="009659A1"/>
    <w:rsid w:val="00994427"/>
    <w:rsid w:val="00A135B7"/>
    <w:rsid w:val="00AE1F48"/>
    <w:rsid w:val="00BB344E"/>
    <w:rsid w:val="00BD40E5"/>
    <w:rsid w:val="00BF5FAC"/>
    <w:rsid w:val="00C107BF"/>
    <w:rsid w:val="00C91DDF"/>
    <w:rsid w:val="00C92812"/>
    <w:rsid w:val="00CC72D7"/>
    <w:rsid w:val="00D07F22"/>
    <w:rsid w:val="00DC5289"/>
    <w:rsid w:val="00DE183C"/>
    <w:rsid w:val="00EA7CBB"/>
    <w:rsid w:val="00EF6E0D"/>
    <w:rsid w:val="00F10C1E"/>
    <w:rsid w:val="00F33C03"/>
    <w:rsid w:val="00F53007"/>
    <w:rsid w:val="00F564DA"/>
    <w:rsid w:val="00FA623E"/>
    <w:rsid w:val="00FB1EC8"/>
    <w:rsid w:val="00FF219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192B"/>
  <w15:docId w15:val="{6D0177D2-9F44-420B-A1D0-5A2086AC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FB1EC8"/>
  </w:style>
  <w:style w:type="paragraph" w:styleId="Nadpis1">
    <w:name w:val="heading 1"/>
    <w:basedOn w:val="Normln"/>
    <w:next w:val="Normln"/>
    <w:link w:val="Nadpis1Char"/>
    <w:uiPriority w:val="9"/>
    <w:qFormat/>
    <w:rsid w:val="00AE1F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AE1F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E1F4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AE1F48"/>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AE1F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AE1F48"/>
    <w:rPr>
      <w:rFonts w:asciiTheme="majorHAnsi" w:eastAsiaTheme="majorEastAsia" w:hAnsiTheme="majorHAnsi" w:cstheme="majorBidi"/>
      <w:color w:val="17365D" w:themeColor="text2" w:themeShade="BF"/>
      <w:spacing w:val="5"/>
      <w:kern w:val="28"/>
      <w:sz w:val="52"/>
      <w:szCs w:val="52"/>
    </w:rPr>
  </w:style>
  <w:style w:type="character" w:styleId="Odkaznakoment">
    <w:name w:val="annotation reference"/>
    <w:basedOn w:val="Standardnpsmoodstavce"/>
    <w:uiPriority w:val="99"/>
    <w:semiHidden/>
    <w:unhideWhenUsed/>
    <w:rsid w:val="00354912"/>
    <w:rPr>
      <w:sz w:val="16"/>
      <w:szCs w:val="16"/>
    </w:rPr>
  </w:style>
  <w:style w:type="paragraph" w:styleId="Textkomente">
    <w:name w:val="annotation text"/>
    <w:basedOn w:val="Normln"/>
    <w:link w:val="TextkomenteChar"/>
    <w:uiPriority w:val="99"/>
    <w:semiHidden/>
    <w:unhideWhenUsed/>
    <w:rsid w:val="00354912"/>
    <w:pPr>
      <w:spacing w:line="240" w:lineRule="auto"/>
    </w:pPr>
    <w:rPr>
      <w:sz w:val="20"/>
      <w:szCs w:val="20"/>
    </w:rPr>
  </w:style>
  <w:style w:type="character" w:customStyle="1" w:styleId="TextkomenteChar">
    <w:name w:val="Text komentáře Char"/>
    <w:basedOn w:val="Standardnpsmoodstavce"/>
    <w:link w:val="Textkomente"/>
    <w:uiPriority w:val="99"/>
    <w:semiHidden/>
    <w:rsid w:val="00354912"/>
    <w:rPr>
      <w:sz w:val="20"/>
      <w:szCs w:val="20"/>
    </w:rPr>
  </w:style>
  <w:style w:type="paragraph" w:styleId="Pedmtkomente">
    <w:name w:val="annotation subject"/>
    <w:basedOn w:val="Textkomente"/>
    <w:next w:val="Textkomente"/>
    <w:link w:val="PedmtkomenteChar"/>
    <w:uiPriority w:val="99"/>
    <w:semiHidden/>
    <w:unhideWhenUsed/>
    <w:rsid w:val="00354912"/>
    <w:rPr>
      <w:b/>
      <w:bCs/>
    </w:rPr>
  </w:style>
  <w:style w:type="character" w:customStyle="1" w:styleId="PedmtkomenteChar">
    <w:name w:val="Předmět komentáře Char"/>
    <w:basedOn w:val="TextkomenteChar"/>
    <w:link w:val="Pedmtkomente"/>
    <w:uiPriority w:val="99"/>
    <w:semiHidden/>
    <w:rsid w:val="00354912"/>
    <w:rPr>
      <w:b/>
      <w:bCs/>
      <w:sz w:val="20"/>
      <w:szCs w:val="20"/>
    </w:rPr>
  </w:style>
  <w:style w:type="paragraph" w:styleId="Textbubliny">
    <w:name w:val="Balloon Text"/>
    <w:basedOn w:val="Normln"/>
    <w:link w:val="TextbublinyChar"/>
    <w:uiPriority w:val="99"/>
    <w:semiHidden/>
    <w:unhideWhenUsed/>
    <w:rsid w:val="003549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4912"/>
    <w:rPr>
      <w:rFonts w:ascii="Tahoma" w:hAnsi="Tahoma" w:cs="Tahoma"/>
      <w:sz w:val="16"/>
      <w:szCs w:val="16"/>
    </w:rPr>
  </w:style>
  <w:style w:type="paragraph" w:styleId="Zhlav">
    <w:name w:val="header"/>
    <w:basedOn w:val="Normln"/>
    <w:link w:val="ZhlavChar"/>
    <w:uiPriority w:val="99"/>
    <w:unhideWhenUsed/>
    <w:rsid w:val="00A135B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135B7"/>
  </w:style>
  <w:style w:type="paragraph" w:styleId="Zpat">
    <w:name w:val="footer"/>
    <w:basedOn w:val="Normln"/>
    <w:link w:val="ZpatChar"/>
    <w:uiPriority w:val="99"/>
    <w:unhideWhenUsed/>
    <w:rsid w:val="00A135B7"/>
    <w:pPr>
      <w:tabs>
        <w:tab w:val="center" w:pos="4536"/>
        <w:tab w:val="right" w:pos="9072"/>
      </w:tabs>
      <w:spacing w:after="0" w:line="240" w:lineRule="auto"/>
    </w:pPr>
  </w:style>
  <w:style w:type="character" w:customStyle="1" w:styleId="ZpatChar">
    <w:name w:val="Zápatí Char"/>
    <w:basedOn w:val="Standardnpsmoodstavce"/>
    <w:link w:val="Zpat"/>
    <w:uiPriority w:val="99"/>
    <w:rsid w:val="00A135B7"/>
  </w:style>
  <w:style w:type="paragraph" w:styleId="Odstavecseseznamem">
    <w:name w:val="List Paragraph"/>
    <w:basedOn w:val="Normln"/>
    <w:uiPriority w:val="34"/>
    <w:qFormat/>
    <w:rsid w:val="00D07F22"/>
    <w:pPr>
      <w:ind w:left="720"/>
      <w:contextualSpacing/>
    </w:pPr>
  </w:style>
  <w:style w:type="table" w:styleId="Mkatabulky">
    <w:name w:val="Table Grid"/>
    <w:basedOn w:val="Normlntabulka"/>
    <w:uiPriority w:val="59"/>
    <w:rsid w:val="00BF5FAC"/>
    <w:pPr>
      <w:spacing w:after="0" w:line="240" w:lineRule="auto"/>
    </w:pPr>
    <w:rPr>
      <w:rFonts w:eastAsiaTheme="minorHAnsi"/>
      <w:lang w:val="cs-CZ"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ze">
    <w:name w:val="Revision"/>
    <w:hidden/>
    <w:uiPriority w:val="99"/>
    <w:semiHidden/>
    <w:rsid w:val="00EA7C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1004</Words>
  <Characters>5926</Characters>
  <Application>Microsoft Office Word</Application>
  <DocSecurity>0</DocSecurity>
  <Lines>49</Lines>
  <Paragraphs>13</Paragraphs>
  <ScaleCrop>false</ScaleCrop>
  <HeadingPairs>
    <vt:vector size="6" baseType="variant">
      <vt:variant>
        <vt:lpstr>Název</vt:lpstr>
      </vt:variant>
      <vt:variant>
        <vt:i4>1</vt:i4>
      </vt:variant>
      <vt:variant>
        <vt:lpstr>Konu Başlığı</vt:lpstr>
      </vt:variant>
      <vt:variant>
        <vt:i4>1</vt:i4>
      </vt:variant>
      <vt:variant>
        <vt:lpstr>Title</vt:lpstr>
      </vt:variant>
      <vt:variant>
        <vt:i4>1</vt:i4>
      </vt:variant>
    </vt:vector>
  </HeadingPairs>
  <TitlesOfParts>
    <vt:vector size="3" baseType="lpstr">
      <vt:lpstr/>
      <vt:lpstr/>
      <vt:lpstr/>
    </vt:vector>
  </TitlesOfParts>
  <Company>FN HK</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Ryška Aleš</dc:creator>
  <cp:lastModifiedBy>Aleš Ryška</cp:lastModifiedBy>
  <cp:revision>4</cp:revision>
  <dcterms:created xsi:type="dcterms:W3CDTF">2016-11-05T14:33:00Z</dcterms:created>
  <dcterms:modified xsi:type="dcterms:W3CDTF">2016-11-05T14:41:00Z</dcterms:modified>
</cp:coreProperties>
</file>